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43D3F" w14:textId="37EAACA4" w:rsidR="0064640D" w:rsidRPr="00752462" w:rsidRDefault="0064640D" w:rsidP="00752462">
      <w:pPr>
        <w:pStyle w:val="Heading1"/>
        <w:jc w:val="center"/>
        <w:rPr>
          <w:b/>
          <w:bCs/>
          <w:color w:val="auto"/>
        </w:rPr>
      </w:pPr>
      <w:r w:rsidRPr="00752462">
        <w:rPr>
          <w:b/>
          <w:bCs/>
          <w:color w:val="auto"/>
        </w:rPr>
        <w:t xml:space="preserve">Q&amp;A Session for </w:t>
      </w:r>
      <w:r w:rsidR="006D3B0F">
        <w:rPr>
          <w:b/>
          <w:bCs/>
          <w:color w:val="auto"/>
        </w:rPr>
        <w:t>v26 Updates</w:t>
      </w:r>
    </w:p>
    <w:p w14:paraId="0D3E8CE8" w14:textId="1077FFB3" w:rsidR="0064640D" w:rsidRPr="00752462" w:rsidRDefault="006D3B0F" w:rsidP="00752462">
      <w:pPr>
        <w:pStyle w:val="Heading2"/>
        <w:jc w:val="center"/>
        <w:rPr>
          <w:b/>
          <w:bCs/>
          <w:color w:val="auto"/>
        </w:rPr>
      </w:pPr>
      <w:r>
        <w:rPr>
          <w:b/>
          <w:bCs/>
          <w:color w:val="auto"/>
        </w:rPr>
        <w:t>January 14</w:t>
      </w:r>
      <w:r w:rsidR="000742F2" w:rsidRPr="00752462">
        <w:rPr>
          <w:b/>
          <w:bCs/>
          <w:color w:val="auto"/>
        </w:rPr>
        <w:t>, 202</w:t>
      </w:r>
      <w:r>
        <w:rPr>
          <w:b/>
          <w:bCs/>
          <w:color w:val="auto"/>
        </w:rPr>
        <w:t>6</w:t>
      </w:r>
    </w:p>
    <w:tbl>
      <w:tblPr>
        <w:tblStyle w:val="GridTable2"/>
        <w:tblW w:w="12960" w:type="dxa"/>
        <w:tblLook w:val="04A0" w:firstRow="1" w:lastRow="0" w:firstColumn="1" w:lastColumn="0" w:noHBand="0" w:noVBand="1"/>
      </w:tblPr>
      <w:tblGrid>
        <w:gridCol w:w="1080"/>
        <w:gridCol w:w="5940"/>
        <w:gridCol w:w="5940"/>
      </w:tblGrid>
      <w:tr w:rsidR="005B4B36" w:rsidRPr="000E6C02" w14:paraId="0B879BBD" w14:textId="77777777" w:rsidTr="005B4B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tcPr>
          <w:p w14:paraId="33B04CDD" w14:textId="77777777" w:rsidR="005B4B36" w:rsidRPr="00665641" w:rsidRDefault="005B4B36" w:rsidP="004E01C8">
            <w:pPr>
              <w:ind w:right="-105"/>
              <w:jc w:val="center"/>
              <w:rPr>
                <w:sz w:val="28"/>
                <w:szCs w:val="28"/>
              </w:rPr>
            </w:pPr>
            <w:r>
              <w:rPr>
                <w:sz w:val="28"/>
                <w:szCs w:val="28"/>
              </w:rPr>
              <w:t>#</w:t>
            </w:r>
          </w:p>
        </w:tc>
        <w:tc>
          <w:tcPr>
            <w:tcW w:w="5940" w:type="dxa"/>
            <w:noWrap/>
          </w:tcPr>
          <w:p w14:paraId="0D81970D" w14:textId="77777777" w:rsidR="005B4B36" w:rsidRPr="00665641" w:rsidRDefault="005B4B36" w:rsidP="00D56F27">
            <w:pPr>
              <w:ind w:right="-810"/>
              <w:jc w:val="center"/>
              <w:cnfStyle w:val="100000000000" w:firstRow="1" w:lastRow="0" w:firstColumn="0" w:lastColumn="0" w:oddVBand="0" w:evenVBand="0" w:oddHBand="0" w:evenHBand="0" w:firstRowFirstColumn="0" w:firstRowLastColumn="0" w:lastRowFirstColumn="0" w:lastRowLastColumn="0"/>
            </w:pPr>
            <w:r w:rsidRPr="00665641">
              <w:rPr>
                <w:sz w:val="28"/>
                <w:szCs w:val="28"/>
              </w:rPr>
              <w:t>Question</w:t>
            </w:r>
          </w:p>
        </w:tc>
        <w:tc>
          <w:tcPr>
            <w:tcW w:w="5940" w:type="dxa"/>
          </w:tcPr>
          <w:p w14:paraId="3F8C7C41" w14:textId="77777777" w:rsidR="005B4B36" w:rsidRPr="00665641" w:rsidRDefault="005B4B36" w:rsidP="00D56F27">
            <w:pPr>
              <w:ind w:right="-810"/>
              <w:jc w:val="center"/>
              <w:cnfStyle w:val="100000000000" w:firstRow="1" w:lastRow="0" w:firstColumn="0" w:lastColumn="0" w:oddVBand="0" w:evenVBand="0" w:oddHBand="0" w:evenHBand="0" w:firstRowFirstColumn="0" w:firstRowLastColumn="0" w:lastRowFirstColumn="0" w:lastRowLastColumn="0"/>
              <w:rPr>
                <w:sz w:val="28"/>
                <w:szCs w:val="28"/>
              </w:rPr>
            </w:pPr>
            <w:r>
              <w:rPr>
                <w:sz w:val="28"/>
                <w:szCs w:val="28"/>
              </w:rPr>
              <w:t>Answer</w:t>
            </w:r>
          </w:p>
        </w:tc>
      </w:tr>
      <w:tr w:rsidR="00E9738D" w:rsidRPr="005B4B36" w14:paraId="314BCAC7"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E375FD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D638F25" w14:textId="6C82377C"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Need to ask, has the SSDI for Neoadjuvant Treatment Response been updated?  Currently, it only </w:t>
            </w:r>
            <w:r w:rsidR="00E51789" w:rsidRPr="00022F5A">
              <w:t>is either</w:t>
            </w:r>
            <w:r w:rsidRPr="00022F5A">
              <w:t xml:space="preserve"> Complete or Partial - but Med Onc often uses </w:t>
            </w:r>
            <w:r w:rsidR="00B77969" w:rsidRPr="00022F5A">
              <w:t>adjectives</w:t>
            </w:r>
            <w:r w:rsidRPr="00022F5A">
              <w:t xml:space="preserve"> such as Great, Good, </w:t>
            </w:r>
            <w:r w:rsidR="00B77969" w:rsidRPr="00022F5A">
              <w:t>Excellent,</w:t>
            </w:r>
            <w:r w:rsidRPr="00022F5A">
              <w:t xml:space="preserve"> but never "complete"</w:t>
            </w:r>
          </w:p>
        </w:tc>
        <w:tc>
          <w:tcPr>
            <w:tcW w:w="5940" w:type="dxa"/>
          </w:tcPr>
          <w:p w14:paraId="4F775D86" w14:textId="755D4CCF"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The terminology is still complete, partial, progressive, stable, none. At this time “Great, Good, Excellent” are not included.</w:t>
            </w:r>
          </w:p>
        </w:tc>
      </w:tr>
      <w:tr w:rsidR="00E9738D" w:rsidRPr="005B4B36" w14:paraId="092BDDF9"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82D2ECC"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86929F7" w14:textId="032ADED2" w:rsidR="00E9738D" w:rsidRPr="00A62106"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 have a question about Prostate core bx.  The rule I read was if patient has a Targeted prostate core biopsy count as one no </w:t>
            </w:r>
            <w:r w:rsidR="00E51789" w:rsidRPr="00022F5A">
              <w:t>matter</w:t>
            </w:r>
            <w:r w:rsidRPr="00022F5A">
              <w:t xml:space="preserve"> how many cores are taken.  If you have a physician statement stating I took 3 cores </w:t>
            </w:r>
            <w:r w:rsidR="00E51789" w:rsidRPr="00022F5A">
              <w:t>targeted</w:t>
            </w:r>
            <w:r w:rsidRPr="00022F5A">
              <w:t xml:space="preserve"> biopsies, do you still only count as one core bx?</w:t>
            </w:r>
          </w:p>
        </w:tc>
        <w:tc>
          <w:tcPr>
            <w:tcW w:w="5940" w:type="dxa"/>
          </w:tcPr>
          <w:p w14:paraId="557BCB1C" w14:textId="2926B354"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Yes. Only code 1 core positive/1 core examined, regardless of how many cores are actually taken from the targeted/ROI location. Example: Standard/systematic core biopsy done, 2/16 cores positive, targeted biopsy done, 6/8 cores positive. The total cores positive would be 2 + 1 (from the targeted biopsy), and total cores examined would be 16 + 1 (from the targeted biopsy). If there are multiple targeted or region of interest's biopsies done, count each one as 1/1 cores positive/examined. Example: Standard/systematic core biopsy done, 3/8 cores positive. Two targeted biopsies done, one 5/11 cores positive and the other 7/10 cores positive. The total cores positive would be 3 + 2 (for the two targeted biopsies) and total cores examined would be 8 + 2 (for the two targeted biopsies) </w:t>
            </w:r>
          </w:p>
        </w:tc>
      </w:tr>
      <w:tr w:rsidR="00E9738D" w:rsidRPr="005B4B36" w14:paraId="729DD93E"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2EF430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FEBCF91" w14:textId="5DA51481"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Can you share the link to Jim’s introductory webinar on the STR? Asking for a friend!</w:t>
            </w:r>
          </w:p>
        </w:tc>
        <w:tc>
          <w:tcPr>
            <w:tcW w:w="5940" w:type="dxa"/>
          </w:tcPr>
          <w:p w14:paraId="7486CE1B" w14:textId="0FDC8EEB" w:rsidR="00E9738D" w:rsidRPr="006953DF" w:rsidRDefault="006953DF"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Look for the v25 updates. Towards the bottom of the v25 section there is a box titled </w:t>
            </w:r>
            <w:r w:rsidRPr="006953DF">
              <w:rPr>
                <w:rFonts w:ascii="Calibri" w:eastAsia="Times New Roman" w:hAnsi="Calibri" w:cs="Times New Roman"/>
                <w:i/>
                <w:iCs/>
                <w:color w:val="000000"/>
              </w:rPr>
              <w:t>Basic Review of How to Use The Solid Tumor Rules</w:t>
            </w:r>
            <w:r>
              <w:rPr>
                <w:rFonts w:ascii="Calibri" w:eastAsia="Times New Roman" w:hAnsi="Calibri" w:cs="Times New Roman"/>
                <w:i/>
                <w:iCs/>
                <w:color w:val="000000"/>
              </w:rPr>
              <w:t xml:space="preserve"> </w:t>
            </w:r>
            <w:hyperlink r:id="rId8" w:history="1">
              <w:r w:rsidRPr="00DC00DC">
                <w:rPr>
                  <w:rStyle w:val="Hyperlink"/>
                  <w:rFonts w:ascii="Calibri" w:eastAsia="Times New Roman" w:hAnsi="Calibri" w:cs="Times New Roman"/>
                  <w:i/>
                  <w:iCs/>
                </w:rPr>
                <w:t>https://education.naaccr.org/updates-implementation</w:t>
              </w:r>
            </w:hyperlink>
            <w:r>
              <w:rPr>
                <w:rFonts w:ascii="Calibri" w:eastAsia="Times New Roman" w:hAnsi="Calibri" w:cs="Times New Roman"/>
                <w:i/>
                <w:iCs/>
                <w:color w:val="000000"/>
              </w:rPr>
              <w:t xml:space="preserve"> </w:t>
            </w:r>
          </w:p>
        </w:tc>
      </w:tr>
      <w:tr w:rsidR="00E9738D" w:rsidRPr="005B4B36" w14:paraId="18D283F8"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65BD0A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B6115A6" w14:textId="13DB7DB7" w:rsidR="00E9738D" w:rsidRPr="00A62106" w:rsidRDefault="00E9738D" w:rsidP="00E9738D">
            <w:pPr>
              <w:cnfStyle w:val="000000000000" w:firstRow="0" w:lastRow="0" w:firstColumn="0" w:lastColumn="0" w:oddVBand="0" w:evenVBand="0" w:oddHBand="0" w:evenHBand="0" w:firstRowFirstColumn="0" w:firstRowLastColumn="0" w:lastRowFirstColumn="0" w:lastRowLastColumn="0"/>
            </w:pPr>
            <w:r w:rsidRPr="00022F5A">
              <w:t>How can I get sign up for future educational event to make sure I get notifications my email is Bernadette.still@Omegahms.com</w:t>
            </w:r>
          </w:p>
        </w:tc>
        <w:tc>
          <w:tcPr>
            <w:tcW w:w="5940" w:type="dxa"/>
          </w:tcPr>
          <w:p w14:paraId="66885FDD" w14:textId="5FD8DD2E"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If you create a </w:t>
            </w:r>
            <w:hyperlink r:id="rId9" w:history="1">
              <w:r w:rsidRPr="00B77969">
                <w:rPr>
                  <w:rStyle w:val="Hyperlink"/>
                </w:rPr>
                <w:t>myNAACCR</w:t>
              </w:r>
            </w:hyperlink>
            <w:r w:rsidRPr="00022F5A">
              <w:t xml:space="preserve"> </w:t>
            </w:r>
            <w:r w:rsidR="00E51789" w:rsidRPr="00022F5A">
              <w:t>account,</w:t>
            </w:r>
            <w:r w:rsidRPr="00022F5A">
              <w:t xml:space="preserve"> you will get the NAACCR Listserv where a lot of this </w:t>
            </w:r>
            <w:r w:rsidR="00E51789" w:rsidRPr="00022F5A">
              <w:t>information</w:t>
            </w:r>
            <w:r w:rsidRPr="00022F5A">
              <w:t xml:space="preserve"> is posted.  I would also sign up to get the NAACCR Narrative because the information can be found there as well.</w:t>
            </w:r>
          </w:p>
        </w:tc>
      </w:tr>
      <w:tr w:rsidR="00E9738D" w:rsidRPr="005B4B36" w14:paraId="15D7F95E"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F1D7D0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952A81A" w14:textId="530E2FE6"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Are there any ICD-O changes?</w:t>
            </w:r>
          </w:p>
        </w:tc>
        <w:tc>
          <w:tcPr>
            <w:tcW w:w="5940" w:type="dxa"/>
          </w:tcPr>
          <w:p w14:paraId="43079B27" w14:textId="429CE4ED"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There are new terms and a couple of changes to behavior. No new codes. Attached is where you will find </w:t>
            </w:r>
            <w:hyperlink r:id="rId10" w:history="1">
              <w:r w:rsidRPr="00B77969">
                <w:rPr>
                  <w:rStyle w:val="Hyperlink"/>
                </w:rPr>
                <w:t>https://www.naaccr.org/icdo3/</w:t>
              </w:r>
            </w:hyperlink>
          </w:p>
        </w:tc>
      </w:tr>
      <w:tr w:rsidR="00E9738D" w:rsidRPr="005B4B36" w14:paraId="0B3F1FB2"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986489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56A9B9F" w14:textId="77777777"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Just to confirm, until our software vendor has provided us with the v26 record layout, we should still be using EOD v25, correct?  The SEER website now defaults to EOD v26.  What would be wonderful is if we could "normalize" all </w:t>
            </w:r>
            <w:r w:rsidR="00E51789" w:rsidRPr="00022F5A">
              <w:t>fields,</w:t>
            </w:r>
            <w:r w:rsidRPr="00022F5A">
              <w:t xml:space="preserve"> so we are using ONE set of manuals for the current year.  That is my opinion only, but I have been working in this field like many of you since the 1990s.  Thank you for considering the normalization of the manuals.</w:t>
            </w:r>
          </w:p>
          <w:p w14:paraId="7BAB8BB8" w14:textId="77777777" w:rsidR="006953DF" w:rsidRDefault="006953DF" w:rsidP="00E9738D">
            <w:pPr>
              <w:cnfStyle w:val="000000000000" w:firstRow="0" w:lastRow="0" w:firstColumn="0" w:lastColumn="0" w:oddVBand="0" w:evenVBand="0" w:oddHBand="0" w:evenHBand="0" w:firstRowFirstColumn="0" w:firstRowLastColumn="0" w:lastRowFirstColumn="0" w:lastRowLastColumn="0"/>
            </w:pPr>
          </w:p>
          <w:p w14:paraId="4F9BA099" w14:textId="49CBAFE6" w:rsidR="006953DF" w:rsidRPr="00A62106" w:rsidRDefault="006953DF" w:rsidP="00E9738D">
            <w:pPr>
              <w:cnfStyle w:val="000000000000" w:firstRow="0" w:lastRow="0" w:firstColumn="0" w:lastColumn="0" w:oddVBand="0" w:evenVBand="0" w:oddHBand="0" w:evenHBand="0" w:firstRowFirstColumn="0" w:firstRowLastColumn="0" w:lastRowFirstColumn="0" w:lastRowLastColumn="0"/>
            </w:pPr>
            <w:r w:rsidRPr="00022F5A">
              <w:t>For clarification, when I am referring to "normalization for the current year", I am referring to abstracting all cases first being seen at your facility in the CURRENT Year using the CURRENT rules irrespective of the diagnosis date.  Reasoning: Doctors are treating patients in real time - the old rules (that were in place when the patient was initially diagnosed) from a treatment perspective are no longer relevant.  Thank you!</w:t>
            </w:r>
          </w:p>
        </w:tc>
        <w:tc>
          <w:tcPr>
            <w:tcW w:w="5940" w:type="dxa"/>
          </w:tcPr>
          <w:p w14:paraId="2E681C63" w14:textId="5B5B47F1" w:rsidR="006953DF" w:rsidRDefault="006953DF" w:rsidP="00E9738D">
            <w:pPr>
              <w:cnfStyle w:val="000000000000" w:firstRow="0" w:lastRow="0" w:firstColumn="0" w:lastColumn="0" w:oddVBand="0" w:evenVBand="0" w:oddHBand="0" w:evenHBand="0" w:firstRowFirstColumn="0" w:firstRowLastColumn="0" w:lastRowFirstColumn="0" w:lastRowLastColumn="0"/>
            </w:pPr>
            <w:r>
              <w:t xml:space="preserve">You should be using the most current version. </w:t>
            </w:r>
          </w:p>
          <w:p w14:paraId="16F0528C" w14:textId="77777777" w:rsidR="006953DF" w:rsidRDefault="006953DF" w:rsidP="00E9738D">
            <w:pPr>
              <w:cnfStyle w:val="000000000000" w:firstRow="0" w:lastRow="0" w:firstColumn="0" w:lastColumn="0" w:oddVBand="0" w:evenVBand="0" w:oddHBand="0" w:evenHBand="0" w:firstRowFirstColumn="0" w:firstRowLastColumn="0" w:lastRowFirstColumn="0" w:lastRowLastColumn="0"/>
            </w:pPr>
          </w:p>
          <w:p w14:paraId="206CDBF6" w14:textId="6F19B97B" w:rsidR="00E9738D" w:rsidRPr="005B4B36" w:rsidRDefault="006953DF"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t xml:space="preserve">I agree that “normalization of the current” year should be our goal. </w:t>
            </w:r>
          </w:p>
        </w:tc>
      </w:tr>
      <w:tr w:rsidR="00E9738D" w:rsidRPr="005B4B36" w14:paraId="4E6B874E"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FAFB36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28231AF" w14:textId="4FE43D42"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What does DLL mean after AJCC?</w:t>
            </w:r>
          </w:p>
        </w:tc>
        <w:tc>
          <w:tcPr>
            <w:tcW w:w="5940" w:type="dxa"/>
          </w:tcPr>
          <w:p w14:paraId="37B8FA6A" w14:textId="7ACEB036"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It’s a file that contains codes and data that multiple programs can use.</w:t>
            </w:r>
            <w:r w:rsidR="006953DF">
              <w:t xml:space="preserve"> Your software vendor will add the DLL to your software so you can access the most current AJCC content.</w:t>
            </w:r>
          </w:p>
        </w:tc>
      </w:tr>
      <w:tr w:rsidR="00E9738D" w:rsidRPr="005B4B36" w14:paraId="4CFA3FAC"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E328A2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3EB2408" w14:textId="7D5A3C30" w:rsidR="00E9738D" w:rsidRPr="00A62106"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If we are given a RCB score in the synoptic report but it for some reason </w:t>
            </w:r>
            <w:r w:rsidR="00E51789" w:rsidRPr="00022F5A">
              <w:t>doesn’t</w:t>
            </w:r>
            <w:r w:rsidRPr="00022F5A">
              <w:t xml:space="preserve"> have 3 decimals after the “.”</w:t>
            </w:r>
            <w:r w:rsidR="00B77969">
              <w:t>. W</w:t>
            </w:r>
            <w:r w:rsidRPr="00022F5A">
              <w:t>hat should we code?</w:t>
            </w:r>
          </w:p>
        </w:tc>
        <w:tc>
          <w:tcPr>
            <w:tcW w:w="5940" w:type="dxa"/>
          </w:tcPr>
          <w:p w14:paraId="2ED21848" w14:textId="59FC014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Example included in the SSDI manual</w:t>
            </w:r>
          </w:p>
        </w:tc>
      </w:tr>
      <w:tr w:rsidR="00E9738D" w:rsidRPr="005B4B36" w14:paraId="519F0166"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769883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69AB06A" w14:textId="6FD3CD3F"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If we are given a RCB score in the synoptic report but it for some reason </w:t>
            </w:r>
            <w:r w:rsidR="00E51789" w:rsidRPr="00022F5A">
              <w:t>doesn’t</w:t>
            </w:r>
            <w:r w:rsidRPr="00022F5A">
              <w:t xml:space="preserve"> have 3 decimals after the “.” what should we code?</w:t>
            </w:r>
          </w:p>
        </w:tc>
        <w:tc>
          <w:tcPr>
            <w:tcW w:w="5940" w:type="dxa"/>
          </w:tcPr>
          <w:p w14:paraId="576ED2EF" w14:textId="7CBC94A8"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Example: CAP synoptic reports states Residual Cancer Burden score is 3. Code 3.000</w:t>
            </w:r>
          </w:p>
        </w:tc>
      </w:tr>
      <w:tr w:rsidR="00E9738D" w:rsidRPr="005B4B36" w14:paraId="7899783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C05997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DDC79C3" w14:textId="699FE219" w:rsidR="00E9738D" w:rsidRPr="00A62106" w:rsidRDefault="00E9738D" w:rsidP="00E9738D">
            <w:pPr>
              <w:cnfStyle w:val="000000000000" w:firstRow="0" w:lastRow="0" w:firstColumn="0" w:lastColumn="0" w:oddVBand="0" w:evenVBand="0" w:oddHBand="0" w:evenHBand="0" w:firstRowFirstColumn="0" w:firstRowLastColumn="0" w:lastRowFirstColumn="0" w:lastRowLastColumn="0"/>
            </w:pPr>
            <w:r w:rsidRPr="00022F5A">
              <w:t>How are the cores of Transperineal template-guided saturation biopsy coded?</w:t>
            </w:r>
          </w:p>
        </w:tc>
        <w:tc>
          <w:tcPr>
            <w:tcW w:w="5940" w:type="dxa"/>
          </w:tcPr>
          <w:p w14:paraId="6E381563" w14:textId="35B1B6A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You need to provide the details from the pathology report. </w:t>
            </w:r>
          </w:p>
        </w:tc>
      </w:tr>
      <w:tr w:rsidR="00E9738D" w:rsidRPr="005B4B36" w14:paraId="25CF6711"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2A5BC8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B3F870E" w14:textId="7DB992F0"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Slide 13, would this apply for DRE, also?</w:t>
            </w:r>
          </w:p>
        </w:tc>
        <w:tc>
          <w:tcPr>
            <w:tcW w:w="5940" w:type="dxa"/>
          </w:tcPr>
          <w:p w14:paraId="6F2CD40A" w14:textId="5346F2B4"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DRE was not part of this presentation. That is a staging issue. </w:t>
            </w:r>
          </w:p>
        </w:tc>
      </w:tr>
      <w:tr w:rsidR="00E9738D" w:rsidRPr="005B4B36" w14:paraId="4BE6389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1FAA56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7A8CFBE" w14:textId="4640DC59" w:rsidR="00E9738D" w:rsidRPr="00A62106" w:rsidRDefault="00E51789" w:rsidP="00E9738D">
            <w:pPr>
              <w:cnfStyle w:val="000000000000" w:firstRow="0" w:lastRow="0" w:firstColumn="0" w:lastColumn="0" w:oddVBand="0" w:evenVBand="0" w:oddHBand="0" w:evenHBand="0" w:firstRowFirstColumn="0" w:firstRowLastColumn="0" w:lastRowFirstColumn="0" w:lastRowLastColumn="0"/>
            </w:pPr>
            <w:r w:rsidRPr="00022F5A">
              <w:t>Is v9 new salivary glands staging schema used for major glands only? Or both major &amp; minor</w:t>
            </w:r>
            <w:r>
              <w:t>?</w:t>
            </w:r>
          </w:p>
        </w:tc>
        <w:tc>
          <w:tcPr>
            <w:tcW w:w="5940" w:type="dxa"/>
          </w:tcPr>
          <w:p w14:paraId="123665A5" w14:textId="5D83193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Only Major Salivary Glands, C079 Parotid gland, C080 Submandibular gland, C081 Sublingual gland, C088 Overlapping lesion of major salivary glands, C089 Major salivary gland, NOS, </w:t>
            </w:r>
          </w:p>
        </w:tc>
      </w:tr>
      <w:tr w:rsidR="00E9738D" w:rsidRPr="005B4B36" w14:paraId="470E8D49"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C6FBBB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5826D05" w14:textId="7292C0F0" w:rsidR="00E9738D" w:rsidRPr="00A62106"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PSA SSDI: it now says within 3 months of dx bx or diagnosis. Does this now mean before or after, 3 months in either </w:t>
            </w:r>
            <w:r w:rsidRPr="00022F5A">
              <w:lastRenderedPageBreak/>
              <w:t>direction? Old rules used to tell us to take PSA before a biopsy because it could be "artificially" elevated by the biopsy itself.</w:t>
            </w:r>
          </w:p>
        </w:tc>
        <w:tc>
          <w:tcPr>
            <w:tcW w:w="5940" w:type="dxa"/>
          </w:tcPr>
          <w:p w14:paraId="579D428A" w14:textId="03009AFF"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lastRenderedPageBreak/>
              <w:t xml:space="preserve">Per the SSDI Manual: Note 3: PSA criteria Diagnostic biopsy done Record the last PSA lab value done prior to AND within 3 months of the diagnostic biopsy No diagnostic biopsy done (or </w:t>
            </w:r>
            <w:r w:rsidRPr="00022F5A">
              <w:lastRenderedPageBreak/>
              <w:t xml:space="preserve">unknown if diagnostic biopsy done) Record the last PSA lab value done within 3 months of the date of diagnosis or additional confirmatory testing when no diagnostic biopsy is done, or unknown if diagnostic biopsy done </w:t>
            </w:r>
          </w:p>
        </w:tc>
      </w:tr>
      <w:tr w:rsidR="00E9738D" w:rsidRPr="005B4B36" w14:paraId="75F6A2B3"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44F0B9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77CE3DE" w14:textId="31884C0C" w:rsidR="00E9738D" w:rsidRPr="00A62106"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Pi-Rads cannot be used as the date of </w:t>
            </w:r>
            <w:r w:rsidR="00E51789" w:rsidRPr="00022F5A">
              <w:t>diagnosis</w:t>
            </w:r>
            <w:r w:rsidRPr="00022F5A">
              <w:t xml:space="preserve"> per our rules unless they changed that</w:t>
            </w:r>
            <w:r w:rsidR="00B77969">
              <w:t xml:space="preserve">? </w:t>
            </w:r>
            <w:r w:rsidR="00B77969" w:rsidRPr="00022F5A">
              <w:t>2026 STORE Manual states cannot diagnose based on PI Rads page 12.</w:t>
            </w:r>
          </w:p>
        </w:tc>
        <w:tc>
          <w:tcPr>
            <w:tcW w:w="5940" w:type="dxa"/>
          </w:tcPr>
          <w:p w14:paraId="4D3E9C15" w14:textId="3E2699D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SEER allows Pi-RADS 4 and 5 to be used for diagnosis since 2017. CoC does not.</w:t>
            </w:r>
          </w:p>
        </w:tc>
      </w:tr>
      <w:tr w:rsidR="00E9738D" w:rsidRPr="005B4B36" w14:paraId="18BE687C"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8C48F4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7B84C6A" w14:textId="44B71B7A" w:rsidR="00E9738D" w:rsidRPr="00A43773" w:rsidRDefault="00E9738D" w:rsidP="00E9738D">
            <w:pPr>
              <w:cnfStyle w:val="000000100000" w:firstRow="0" w:lastRow="0" w:firstColumn="0" w:lastColumn="0" w:oddVBand="0" w:evenVBand="0" w:oddHBand="1" w:evenHBand="0" w:firstRowFirstColumn="0" w:firstRowLastColumn="0" w:lastRowFirstColumn="0" w:lastRowLastColumn="0"/>
            </w:pPr>
            <w:r w:rsidRPr="00022F5A">
              <w:t>Date of diagnosis is the date of the positive biopsy or definitive statement from physician for prostate cases that have a PI-Rads 4-5 on imaging for COC programs correct.</w:t>
            </w:r>
          </w:p>
        </w:tc>
        <w:tc>
          <w:tcPr>
            <w:tcW w:w="5940" w:type="dxa"/>
          </w:tcPr>
          <w:p w14:paraId="145840E6" w14:textId="3FA5E4B9"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Correct</w:t>
            </w:r>
          </w:p>
        </w:tc>
      </w:tr>
      <w:tr w:rsidR="00E9738D" w:rsidRPr="005B4B36" w14:paraId="347D4DAF"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BBB27F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5F96DE0" w14:textId="6BEA88FB" w:rsidR="00E9738D" w:rsidRPr="00A43773"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 thought PIRADS was dx for seer but bx was for </w:t>
            </w:r>
            <w:r w:rsidR="00E51789" w:rsidRPr="00022F5A">
              <w:t>Coc</w:t>
            </w:r>
            <w:r w:rsidR="00E51789">
              <w:t>.</w:t>
            </w:r>
          </w:p>
        </w:tc>
        <w:tc>
          <w:tcPr>
            <w:tcW w:w="5940" w:type="dxa"/>
          </w:tcPr>
          <w:p w14:paraId="3CF8EBDD" w14:textId="0B188138"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SEER allows Pi-RADS 4 and 5 to be used for diagnosis since 2017. CoC does not.</w:t>
            </w:r>
          </w:p>
        </w:tc>
      </w:tr>
      <w:tr w:rsidR="00E9738D" w:rsidRPr="005B4B36" w14:paraId="198C4F7B"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61A089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FC876C6" w14:textId="4621F7BE" w:rsidR="00E9738D" w:rsidRPr="00A43773" w:rsidRDefault="00E9738D" w:rsidP="00E9738D">
            <w:pPr>
              <w:cnfStyle w:val="000000100000" w:firstRow="0" w:lastRow="0" w:firstColumn="0" w:lastColumn="0" w:oddVBand="0" w:evenVBand="0" w:oddHBand="1" w:evenHBand="0" w:firstRowFirstColumn="0" w:firstRowLastColumn="0" w:lastRowFirstColumn="0" w:lastRowLastColumn="0"/>
            </w:pPr>
            <w:r w:rsidRPr="00022F5A">
              <w:t>If psa is done, pt is sent of MRI with Pirad 5 and then goes on to have prostate bx and bx is over 3 mths since PSA, I can't use the PSA?  This example is not in the manual but happens often.</w:t>
            </w:r>
          </w:p>
        </w:tc>
        <w:tc>
          <w:tcPr>
            <w:tcW w:w="5940" w:type="dxa"/>
          </w:tcPr>
          <w:p w14:paraId="788175AC" w14:textId="3C18DBD4"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Please post in the CA</w:t>
            </w:r>
            <w:r w:rsidR="00E51789">
              <w:t>n</w:t>
            </w:r>
            <w:r w:rsidRPr="00022F5A">
              <w:t>swer forum.</w:t>
            </w:r>
          </w:p>
        </w:tc>
      </w:tr>
      <w:tr w:rsidR="00E9738D" w:rsidRPr="005B4B36" w14:paraId="6F5673F6"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6D1EF3C"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ED3AA90" w14:textId="07A4F17F" w:rsidR="00E9738D" w:rsidRPr="00A43773" w:rsidRDefault="00E9738D" w:rsidP="00E9738D">
            <w:pPr>
              <w:cnfStyle w:val="000000000000" w:firstRow="0" w:lastRow="0" w:firstColumn="0" w:lastColumn="0" w:oddVBand="0" w:evenVBand="0" w:oddHBand="0" w:evenHBand="0" w:firstRowFirstColumn="0" w:firstRowLastColumn="0" w:lastRowFirstColumn="0" w:lastRowLastColumn="0"/>
            </w:pPr>
            <w:r w:rsidRPr="00022F5A">
              <w:t>Is there any talk about recording Signatera results?  They have many labs tests that indicate ctc post treatment</w:t>
            </w:r>
          </w:p>
        </w:tc>
        <w:tc>
          <w:tcPr>
            <w:tcW w:w="5940" w:type="dxa"/>
          </w:tcPr>
          <w:p w14:paraId="09432105" w14:textId="4EECA143" w:rsidR="00E9738D" w:rsidRPr="005B4B36" w:rsidRDefault="006953DF"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t xml:space="preserve">I am not aware of any proposals to collect Singatera or any other ctDNA test results. It’s my understanding that these types of test use blood samples to detect small amounts of circulating tumor (ct) DNA. The results can help detect recurrence and to assess treatment effectiveness. They are typically not done to diagnose or screen for cancer. </w:t>
            </w:r>
            <w:r w:rsidR="00E9738D" w:rsidRPr="00022F5A">
              <w:t xml:space="preserve"> </w:t>
            </w:r>
          </w:p>
        </w:tc>
      </w:tr>
      <w:tr w:rsidR="00E9738D" w:rsidRPr="005B4B36" w14:paraId="3703CC0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2AB989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C095B7A" w14:textId="414E7B89" w:rsidR="00E9738D" w:rsidRPr="00A43773"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What happens when the dr says he bx's the ROI, but the path report doesn't mention each individual bx site, it just has a total positive/total taken.   Do we use the number pos/taken?  </w:t>
            </w:r>
          </w:p>
        </w:tc>
        <w:tc>
          <w:tcPr>
            <w:tcW w:w="5940" w:type="dxa"/>
          </w:tcPr>
          <w:p w14:paraId="3E073EDF" w14:textId="7AE604C4"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Please provide the details from the pathology report. </w:t>
            </w:r>
          </w:p>
        </w:tc>
      </w:tr>
      <w:tr w:rsidR="00E9738D" w:rsidRPr="005B4B36" w14:paraId="3358169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7B7DCC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39E624A" w14:textId="6551D6C6" w:rsidR="00E9738D" w:rsidRPr="00A43773" w:rsidRDefault="00E9738D" w:rsidP="00E9738D">
            <w:pPr>
              <w:cnfStyle w:val="000000000000" w:firstRow="0" w:lastRow="0" w:firstColumn="0" w:lastColumn="0" w:oddVBand="0" w:evenVBand="0" w:oddHBand="0" w:evenHBand="0" w:firstRowFirstColumn="0" w:firstRowLastColumn="0" w:lastRowFirstColumn="0" w:lastRowLastColumn="0"/>
            </w:pPr>
            <w:r w:rsidRPr="00022F5A">
              <w:t>What does ROI stand for in prostate cancer?</w:t>
            </w:r>
          </w:p>
        </w:tc>
        <w:tc>
          <w:tcPr>
            <w:tcW w:w="5940" w:type="dxa"/>
          </w:tcPr>
          <w:p w14:paraId="7E2D8519" w14:textId="0FA968A3"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Region of interest</w:t>
            </w:r>
          </w:p>
        </w:tc>
      </w:tr>
      <w:tr w:rsidR="00E9738D" w:rsidRPr="005B4B36" w14:paraId="2F79F492"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567076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C93D9E0" w14:textId="711FEE9B"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Does counting PI-rads only count for SEER states? Or does it not matter?</w:t>
            </w:r>
          </w:p>
        </w:tc>
        <w:tc>
          <w:tcPr>
            <w:tcW w:w="5940" w:type="dxa"/>
          </w:tcPr>
          <w:p w14:paraId="7F1A4FF2" w14:textId="7111B5C1"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SEER allows Pi-RADS 4 and 5 to be used for diagnosis since 2017. CoC does not.</w:t>
            </w:r>
          </w:p>
        </w:tc>
      </w:tr>
      <w:tr w:rsidR="00E9738D" w:rsidRPr="005B4B36" w14:paraId="5A03D5EC"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4A8500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8138903" w14:textId="33AEBB24" w:rsidR="00E9738D" w:rsidRDefault="00E51789" w:rsidP="00E9738D">
            <w:pPr>
              <w:cnfStyle w:val="000000000000" w:firstRow="0" w:lastRow="0" w:firstColumn="0" w:lastColumn="0" w:oddVBand="0" w:evenVBand="0" w:oddHBand="0" w:evenHBand="0" w:firstRowFirstColumn="0" w:firstRowLastColumn="0" w:lastRowFirstColumn="0" w:lastRowLastColumn="0"/>
            </w:pPr>
            <w:r w:rsidRPr="00022F5A">
              <w:t>If</w:t>
            </w:r>
            <w:r w:rsidR="00E9738D" w:rsidRPr="00022F5A">
              <w:t xml:space="preserve"> it was an MRI fusion US-g prostate bx, it is a targeted bx or bxs done on region of interest</w:t>
            </w:r>
          </w:p>
        </w:tc>
        <w:tc>
          <w:tcPr>
            <w:tcW w:w="5940" w:type="dxa"/>
          </w:tcPr>
          <w:p w14:paraId="207C422F" w14:textId="27EED5DC"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commentRangeStart w:id="0"/>
            <w:r w:rsidRPr="00022F5A">
              <w:t xml:space="preserve">You </w:t>
            </w:r>
            <w:r w:rsidR="00B77969" w:rsidRPr="00022F5A">
              <w:t>will</w:t>
            </w:r>
            <w:r w:rsidRPr="00022F5A">
              <w:t xml:space="preserve"> need to review the biopsy report to determine.</w:t>
            </w:r>
            <w:commentRangeEnd w:id="0"/>
            <w:r w:rsidR="006953DF" w:rsidRPr="005B4B36">
              <w:rPr>
                <w:rStyle w:val="CommentReference"/>
                <w:rFonts w:ascii="Calibri" w:eastAsia="Times New Roman" w:hAnsi="Calibri" w:cs="Times New Roman"/>
                <w:color w:val="000000"/>
                <w:sz w:val="22"/>
                <w:szCs w:val="22"/>
              </w:rPr>
              <w:commentReference w:id="0"/>
            </w:r>
          </w:p>
        </w:tc>
      </w:tr>
      <w:tr w:rsidR="00E9738D" w:rsidRPr="005B4B36" w14:paraId="53087D7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032983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005B1B9" w14:textId="528C3E1D"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For prostate: If they have two target bx's, will that be counted as two?</w:t>
            </w:r>
          </w:p>
        </w:tc>
        <w:tc>
          <w:tcPr>
            <w:tcW w:w="5940" w:type="dxa"/>
          </w:tcPr>
          <w:p w14:paraId="457FCDD7" w14:textId="6937BC91"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commentRangeStart w:id="1"/>
            <w:r w:rsidRPr="00022F5A">
              <w:t>Yes. If 2 targeted biopsies are performed, record 2 cores examined.</w:t>
            </w:r>
            <w:commentRangeEnd w:id="1"/>
            <w:r w:rsidR="00544040" w:rsidRPr="005B4B36">
              <w:rPr>
                <w:rStyle w:val="CommentReference"/>
                <w:rFonts w:ascii="Calibri" w:eastAsia="Times New Roman" w:hAnsi="Calibri" w:cs="Times New Roman"/>
                <w:color w:val="000000"/>
                <w:sz w:val="22"/>
                <w:szCs w:val="22"/>
              </w:rPr>
              <w:commentReference w:id="1"/>
            </w:r>
          </w:p>
        </w:tc>
      </w:tr>
      <w:tr w:rsidR="00E9738D" w:rsidRPr="005B4B36" w14:paraId="385DADDA"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7C1CED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129DA90" w14:textId="1A4A054F"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 have posted a question to CAnswer forum asking explicitly if regions of interest described as fragments should be counted as one or unable to be quantified. I was instructed that the </w:t>
            </w:r>
            <w:r w:rsidRPr="00022F5A">
              <w:lastRenderedPageBreak/>
              <w:t>fragments rule was explicit and those are not to be counted for the SSDI. Please clarify.</w:t>
            </w:r>
          </w:p>
        </w:tc>
        <w:tc>
          <w:tcPr>
            <w:tcW w:w="5940" w:type="dxa"/>
          </w:tcPr>
          <w:p w14:paraId="2DB29DD5" w14:textId="24BA5A21"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lastRenderedPageBreak/>
              <w:t>Please provide the link to that question.</w:t>
            </w:r>
          </w:p>
        </w:tc>
      </w:tr>
      <w:tr w:rsidR="00E9738D" w:rsidRPr="005B4B36" w14:paraId="5679A2E1"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CE343E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5B01E14" w14:textId="09A90555" w:rsidR="00E9738D" w:rsidRDefault="00B77969" w:rsidP="00E9738D">
            <w:pPr>
              <w:cnfStyle w:val="000000100000" w:firstRow="0" w:lastRow="0" w:firstColumn="0" w:lastColumn="0" w:oddVBand="0" w:evenVBand="0" w:oddHBand="1" w:evenHBand="0" w:firstRowFirstColumn="0" w:firstRowLastColumn="0" w:lastRowFirstColumn="0" w:lastRowLastColumn="0"/>
            </w:pPr>
            <w:r w:rsidRPr="00022F5A">
              <w:t>Can</w:t>
            </w:r>
            <w:r w:rsidR="00E9738D" w:rsidRPr="00022F5A">
              <w:t xml:space="preserve"> you use rcb index for breast</w:t>
            </w:r>
            <w:r>
              <w:t>?</w:t>
            </w:r>
            <w:r w:rsidR="00E9738D" w:rsidRPr="00022F5A">
              <w:t xml:space="preserve"> </w:t>
            </w:r>
            <w:r>
              <w:t>W</w:t>
            </w:r>
            <w:r w:rsidR="00E9738D" w:rsidRPr="00022F5A">
              <w:t>e are seeing this in out path nos</w:t>
            </w:r>
            <w:r>
              <w:t xml:space="preserve">. </w:t>
            </w:r>
          </w:p>
        </w:tc>
        <w:tc>
          <w:tcPr>
            <w:tcW w:w="5940" w:type="dxa"/>
          </w:tcPr>
          <w:p w14:paraId="407EAB2D" w14:textId="212F91BD"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It's the RCB Burden or Class. No index.</w:t>
            </w:r>
          </w:p>
        </w:tc>
      </w:tr>
      <w:tr w:rsidR="00E9738D" w:rsidRPr="005B4B36" w14:paraId="2C232FF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36A812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7E9B930" w14:textId="12B50B4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How do we count cores if bx was done on index lesion</w:t>
            </w:r>
            <w:r w:rsidR="00E51789" w:rsidRPr="00022F5A">
              <w:t>, and multiple cores</w:t>
            </w:r>
            <w:r w:rsidRPr="00022F5A">
              <w:t xml:space="preserve"> removed?</w:t>
            </w:r>
          </w:p>
        </w:tc>
        <w:tc>
          <w:tcPr>
            <w:tcW w:w="5940" w:type="dxa"/>
          </w:tcPr>
          <w:p w14:paraId="5C726896" w14:textId="6E7C124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Please provide the details from the pathology report. </w:t>
            </w:r>
          </w:p>
        </w:tc>
      </w:tr>
      <w:tr w:rsidR="00E9738D" w:rsidRPr="005B4B36" w14:paraId="3F210DC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CF3D8A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1CBEBF8" w14:textId="28D5C0FA"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Can we get some examples of how to decide targeted biopsy cores for prostate?</w:t>
            </w:r>
          </w:p>
        </w:tc>
        <w:tc>
          <w:tcPr>
            <w:tcW w:w="5940" w:type="dxa"/>
          </w:tcPr>
          <w:p w14:paraId="57284662" w14:textId="2B58FD7B"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There are many in the CAnswer Forum in the Male Genital Schemas section. </w:t>
            </w:r>
          </w:p>
        </w:tc>
      </w:tr>
      <w:tr w:rsidR="00E9738D" w:rsidRPr="005B4B36" w14:paraId="63AA5CD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21A152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DAB8503" w14:textId="1001162D"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Do you think they will get rid of DRE or rectal exams in the near future, since PI-RADS is getting more popular?</w:t>
            </w:r>
          </w:p>
        </w:tc>
        <w:tc>
          <w:tcPr>
            <w:tcW w:w="5940" w:type="dxa"/>
          </w:tcPr>
          <w:p w14:paraId="681AB54E" w14:textId="14BC828F"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You need to ask AJCC.</w:t>
            </w:r>
          </w:p>
        </w:tc>
      </w:tr>
      <w:tr w:rsidR="00E9738D" w:rsidRPr="005B4B36" w14:paraId="5301548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9B9308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0866A66" w14:textId="1EE962FF"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If there's two different ROI areas biopsied. Would you code 1 core positive/1 core examined for each area?</w:t>
            </w:r>
          </w:p>
        </w:tc>
        <w:tc>
          <w:tcPr>
            <w:tcW w:w="5940" w:type="dxa"/>
          </w:tcPr>
          <w:p w14:paraId="6FACCB54" w14:textId="1269E498"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Correct. Record 2 cores examined and 2 cores positive for this </w:t>
            </w:r>
            <w:r w:rsidR="00544040" w:rsidRPr="00022F5A">
              <w:t>situation</w:t>
            </w:r>
            <w:r w:rsidRPr="00022F5A">
              <w:t>.</w:t>
            </w:r>
          </w:p>
        </w:tc>
      </w:tr>
      <w:tr w:rsidR="00E9738D" w:rsidRPr="005B4B36" w14:paraId="5A2CEBF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51447A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60DF3F7" w14:textId="716EB59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Many </w:t>
            </w:r>
            <w:r w:rsidR="00E51789" w:rsidRPr="00022F5A">
              <w:t>times,</w:t>
            </w:r>
            <w:r w:rsidRPr="00022F5A">
              <w:t xml:space="preserve"> the single core removed by provider gets broken into mult fragments during removal. Why don't we count regions positive vs regions tested when it comes to the standard 12 core biopsy? For instance, 1 of 12 regions pos. This would solve the ambiguity of not being able to use fragments.</w:t>
            </w:r>
          </w:p>
        </w:tc>
        <w:tc>
          <w:tcPr>
            <w:tcW w:w="5940" w:type="dxa"/>
          </w:tcPr>
          <w:p w14:paraId="00550EFF" w14:textId="041BD15D"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You need to direct your question to AJCC. The rules are from them.</w:t>
            </w:r>
          </w:p>
        </w:tc>
      </w:tr>
      <w:tr w:rsidR="00E9738D" w:rsidRPr="005B4B36" w14:paraId="620A2E1F"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864ED0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2E4D671" w14:textId="0556ECC5"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Do for prostate we Must have a </w:t>
            </w:r>
            <w:r w:rsidR="00B77969" w:rsidRPr="00022F5A">
              <w:t>biopsy</w:t>
            </w:r>
            <w:r w:rsidRPr="00022F5A">
              <w:t xml:space="preserve"> </w:t>
            </w:r>
            <w:r w:rsidR="00B77969" w:rsidRPr="00022F5A">
              <w:t>now?</w:t>
            </w:r>
          </w:p>
        </w:tc>
        <w:tc>
          <w:tcPr>
            <w:tcW w:w="5940" w:type="dxa"/>
          </w:tcPr>
          <w:p w14:paraId="400384CB" w14:textId="1884DE40"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No.</w:t>
            </w:r>
          </w:p>
        </w:tc>
      </w:tr>
      <w:tr w:rsidR="00E9738D" w:rsidRPr="005B4B36" w14:paraId="477F217C"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22B597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413F768" w14:textId="4D3BB91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If the MD is stating/still using PSA &gt;3mos before bx, are we still able to use that?</w:t>
            </w:r>
          </w:p>
        </w:tc>
        <w:tc>
          <w:tcPr>
            <w:tcW w:w="5940" w:type="dxa"/>
          </w:tcPr>
          <w:p w14:paraId="6D072E11" w14:textId="0738519E"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Please provide the details of the case.</w:t>
            </w:r>
          </w:p>
        </w:tc>
      </w:tr>
      <w:tr w:rsidR="00E9738D" w:rsidRPr="005B4B36" w14:paraId="69C2F3A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3346DA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D60B209" w14:textId="28BA16DF" w:rsidR="00E9738D" w:rsidRDefault="00B77969" w:rsidP="00E9738D">
            <w:pPr>
              <w:cnfStyle w:val="000000100000" w:firstRow="0" w:lastRow="0" w:firstColumn="0" w:lastColumn="0" w:oddVBand="0" w:evenVBand="0" w:oddHBand="1" w:evenHBand="0" w:firstRowFirstColumn="0" w:firstRowLastColumn="0" w:lastRowFirstColumn="0" w:lastRowLastColumn="0"/>
            </w:pPr>
            <w:r>
              <w:t>W</w:t>
            </w:r>
            <w:r w:rsidR="00E9738D" w:rsidRPr="00022F5A">
              <w:t>hat about "conglomerant" on imaging for head and neck cases...would that be ene pos?</w:t>
            </w:r>
          </w:p>
        </w:tc>
        <w:tc>
          <w:tcPr>
            <w:tcW w:w="5940" w:type="dxa"/>
          </w:tcPr>
          <w:p w14:paraId="419AC6A1" w14:textId="0E393E90"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Would need to see the imaging report to determine. </w:t>
            </w:r>
          </w:p>
        </w:tc>
      </w:tr>
      <w:tr w:rsidR="00E9738D" w:rsidRPr="005B4B36" w14:paraId="614CCFFE"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709BCA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B977051" w14:textId="49EA9985" w:rsidR="00E9738D" w:rsidRDefault="00B77969" w:rsidP="00E9738D">
            <w:pPr>
              <w:cnfStyle w:val="000000000000" w:firstRow="0" w:lastRow="0" w:firstColumn="0" w:lastColumn="0" w:oddVBand="0" w:evenVBand="0" w:oddHBand="0" w:evenHBand="0" w:firstRowFirstColumn="0" w:firstRowLastColumn="0" w:lastRowFirstColumn="0" w:lastRowLastColumn="0"/>
            </w:pPr>
            <w:r>
              <w:t>F</w:t>
            </w:r>
            <w:r w:rsidR="00E9738D" w:rsidRPr="00022F5A">
              <w:t>or clinical ENE code 0, does the physicians PE have to state negative/no ENE or is having a PE and no mention of ENE enough to code as 0?</w:t>
            </w:r>
          </w:p>
        </w:tc>
        <w:tc>
          <w:tcPr>
            <w:tcW w:w="5940" w:type="dxa"/>
          </w:tcPr>
          <w:p w14:paraId="0BBCB3DD" w14:textId="3FBAAF3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Per the coding guidelines: Code 0 when lymph nodes are determined to be clinically positive and there is no clinical evidence of ENE based on physical examination.</w:t>
            </w:r>
          </w:p>
        </w:tc>
      </w:tr>
      <w:tr w:rsidR="00E9738D" w:rsidRPr="005B4B36" w14:paraId="35A54CBA"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AD431A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9814FC6" w14:textId="0ADB300B" w:rsidR="00E9738D" w:rsidRDefault="00E51789" w:rsidP="00E9738D">
            <w:pPr>
              <w:cnfStyle w:val="000000100000" w:firstRow="0" w:lastRow="0" w:firstColumn="0" w:lastColumn="0" w:oddVBand="0" w:evenVBand="0" w:oddHBand="1" w:evenHBand="0" w:firstRowFirstColumn="0" w:firstRowLastColumn="0" w:lastRowFirstColumn="0" w:lastRowLastColumn="0"/>
            </w:pPr>
            <w:r>
              <w:t>C</w:t>
            </w:r>
            <w:r w:rsidR="00E9738D" w:rsidRPr="00022F5A">
              <w:t xml:space="preserve">lin ENE code 2: is only lymph node </w:t>
            </w:r>
            <w:r w:rsidRPr="00022F5A">
              <w:t>involvement</w:t>
            </w:r>
            <w:r w:rsidR="00E9738D" w:rsidRPr="00022F5A">
              <w:t xml:space="preserve"> needed to be confirmed on bx, or does the biopsy need to confirm ENE is present?</w:t>
            </w:r>
          </w:p>
        </w:tc>
        <w:tc>
          <w:tcPr>
            <w:tcW w:w="5940" w:type="dxa"/>
          </w:tcPr>
          <w:p w14:paraId="10DE27B0" w14:textId="73D1A40C"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Per the coding guidelines: Code 2 when there is definitive (unquestionable) evidence of ENE as determined by physical examination and/or imaging and nodal involvement is microscopically confirmed by biopsy</w:t>
            </w:r>
          </w:p>
        </w:tc>
      </w:tr>
      <w:tr w:rsidR="00E9738D" w:rsidRPr="005B4B36" w14:paraId="4C9998B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17D417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D45D137" w14:textId="633D02F8" w:rsidR="00E9738D" w:rsidRDefault="00B77969" w:rsidP="00E9738D">
            <w:pPr>
              <w:cnfStyle w:val="000000000000" w:firstRow="0" w:lastRow="0" w:firstColumn="0" w:lastColumn="0" w:oddVBand="0" w:evenVBand="0" w:oddHBand="0" w:evenHBand="0" w:firstRowFirstColumn="0" w:firstRowLastColumn="0" w:lastRowFirstColumn="0" w:lastRowLastColumn="0"/>
            </w:pPr>
            <w:r>
              <w:t>F</w:t>
            </w:r>
            <w:r w:rsidR="00E9738D" w:rsidRPr="00022F5A">
              <w:t>or H&amp;N SSDI are these changes effective for 2026+ or 2018+ like Prostate</w:t>
            </w:r>
            <w:r>
              <w:t>?</w:t>
            </w:r>
          </w:p>
        </w:tc>
        <w:tc>
          <w:tcPr>
            <w:tcW w:w="5940" w:type="dxa"/>
          </w:tcPr>
          <w:p w14:paraId="5A781A66" w14:textId="2F8FF311"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As stated on the webinar, the SSDIs in Version 3.3 are applicable for 2018 forward. </w:t>
            </w:r>
          </w:p>
        </w:tc>
      </w:tr>
      <w:tr w:rsidR="00E9738D" w:rsidRPr="005B4B36" w14:paraId="4DC9E879"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B84804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5399E19" w14:textId="4BED5524"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If only lymph node size is </w:t>
            </w:r>
            <w:r w:rsidR="00E51789" w:rsidRPr="00022F5A">
              <w:t>stated,</w:t>
            </w:r>
            <w:r w:rsidRPr="00022F5A">
              <w:t xml:space="preserve"> would you use that if tumor deposit size is not stated?</w:t>
            </w:r>
          </w:p>
        </w:tc>
        <w:tc>
          <w:tcPr>
            <w:tcW w:w="5940" w:type="dxa"/>
          </w:tcPr>
          <w:p w14:paraId="6E730669" w14:textId="21A401BE"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Is this clinical or pathological?</w:t>
            </w:r>
          </w:p>
        </w:tc>
      </w:tr>
      <w:tr w:rsidR="00E9738D" w:rsidRPr="005B4B36" w14:paraId="0FFA088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5E84D63"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BEDAA3A" w14:textId="2BE3A00E"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 had a prostate MRI bx case yesterday that the dr stated he did 10 cores in each area of interest (3 areas).  Would you record 30 cores removed?</w:t>
            </w:r>
          </w:p>
        </w:tc>
        <w:tc>
          <w:tcPr>
            <w:tcW w:w="5940" w:type="dxa"/>
          </w:tcPr>
          <w:p w14:paraId="77A8560C" w14:textId="602DAEFC" w:rsidR="00E9738D" w:rsidRPr="005B4B36" w:rsidRDefault="001355F1"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t>Record 03 for cores examined. If all cores in a region are negative then nodes pos for that region is 00. If even a single core in the region is positive, then count that region as 01. If cores were positive in each of the regions examined then, nodes pos would be 03.</w:t>
            </w:r>
          </w:p>
        </w:tc>
      </w:tr>
      <w:tr w:rsidR="00E9738D" w:rsidRPr="005B4B36" w14:paraId="2CC0274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6266B7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AF5FCE4" w14:textId="07498378"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SSDI manual v3.3 clinical ENE Coding Guidelines code 1 states definitive (unquestionable) evidence of ENE as determined by PE. However, the code description in the table for code 1 states ENE present/identified based on PE and/or imaging. Should the coding guideline for code include this information about imaging? Or is code 1 just for physical exam?</w:t>
            </w:r>
          </w:p>
        </w:tc>
        <w:tc>
          <w:tcPr>
            <w:tcW w:w="5940" w:type="dxa"/>
          </w:tcPr>
          <w:p w14:paraId="19F37AF1" w14:textId="2A453822"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Per the definition of code 1: Regional lymph node(s) involved, ENE present/identified during diagnostic workup, based on physical exam and/or imaging</w:t>
            </w:r>
          </w:p>
        </w:tc>
      </w:tr>
      <w:tr w:rsidR="00E9738D" w:rsidRPr="005B4B36" w14:paraId="7D78AC7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2B06DD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572CC24" w14:textId="6C7F1CC3" w:rsidR="00E9738D" w:rsidRDefault="00B77969" w:rsidP="00E9738D">
            <w:pPr>
              <w:cnfStyle w:val="000000000000" w:firstRow="0" w:lastRow="0" w:firstColumn="0" w:lastColumn="0" w:oddVBand="0" w:evenVBand="0" w:oddHBand="0" w:evenHBand="0" w:firstRowFirstColumn="0" w:firstRowLastColumn="0" w:lastRowFirstColumn="0" w:lastRowLastColumn="0"/>
            </w:pPr>
            <w:r>
              <w:t>C</w:t>
            </w:r>
            <w:r w:rsidR="00E9738D" w:rsidRPr="00022F5A">
              <w:t>lin ENE code 2: is only lymph node involvement needed to be confirmed on bx, or is ENE needed to be confirmed on the biopsy?</w:t>
            </w:r>
          </w:p>
        </w:tc>
        <w:tc>
          <w:tcPr>
            <w:tcW w:w="5940" w:type="dxa"/>
          </w:tcPr>
          <w:p w14:paraId="400E3E4B" w14:textId="2D38EB58"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Per the definition of code 2: Regional lymph node(s) involved, ENE present/identified during diagnostic workup, based on microscopic confirmation: a biopsy confirming ENE is needed (the microscopic confirmation)</w:t>
            </w:r>
          </w:p>
        </w:tc>
      </w:tr>
      <w:tr w:rsidR="00E9738D" w:rsidRPr="005B4B36" w14:paraId="11D34832"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97C6C2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54DECCF" w14:textId="7BA9643C"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Can the new ENE rule be applied to cases diagnosed in 2025, or is it strictly limited to diagnoses from 2026+?</w:t>
            </w:r>
          </w:p>
        </w:tc>
        <w:tc>
          <w:tcPr>
            <w:tcW w:w="5940" w:type="dxa"/>
          </w:tcPr>
          <w:p w14:paraId="29829678" w14:textId="2C7746C3"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As stated on the webinar, Version 3.3 of the SSDI is applicable for cases diagnosed 2018+</w:t>
            </w:r>
          </w:p>
        </w:tc>
      </w:tr>
      <w:tr w:rsidR="00E9738D" w:rsidRPr="005B4B36" w14:paraId="5F91C3D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1856E6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6E8F66E" w14:textId="76E26F25"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SSDI: Can Jennifer Ruhl please repeat in the Q&amp;A what she said about counting prostate cores from a region of interest if they're fragmented?</w:t>
            </w:r>
          </w:p>
        </w:tc>
        <w:tc>
          <w:tcPr>
            <w:tcW w:w="5940" w:type="dxa"/>
          </w:tcPr>
          <w:p w14:paraId="5242966D" w14:textId="27B6F183"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Region of interest is counted as 1/1, no exceptions.</w:t>
            </w:r>
            <w:r w:rsidR="001355F1">
              <w:t xml:space="preserve"> No matter how many cores were taken from a region of interest, the Cores Ex would be 01. If there is any tissue positive from the cores taken from this region, then Cores Pos will be 01. It doesn’t matter if there is fragmentation as long as we now the fragment came from the region of interest. </w:t>
            </w:r>
          </w:p>
        </w:tc>
      </w:tr>
      <w:tr w:rsidR="00E9738D" w:rsidRPr="005B4B36" w14:paraId="436FBD7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427EAB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A64665D" w14:textId="045481EE" w:rsidR="00E9738D" w:rsidRDefault="00E51789" w:rsidP="00E9738D">
            <w:pPr>
              <w:cnfStyle w:val="000000100000" w:firstRow="0" w:lastRow="0" w:firstColumn="0" w:lastColumn="0" w:oddVBand="0" w:evenVBand="0" w:oddHBand="1" w:evenHBand="0" w:firstRowFirstColumn="0" w:firstRowLastColumn="0" w:lastRowFirstColumn="0" w:lastRowLastColumn="0"/>
            </w:pPr>
            <w:r w:rsidRPr="00022F5A">
              <w:t>Do you use the highest value between the cps and tps for pd-l1 if you have both values?</w:t>
            </w:r>
          </w:p>
        </w:tc>
        <w:tc>
          <w:tcPr>
            <w:tcW w:w="5940" w:type="dxa"/>
          </w:tcPr>
          <w:p w14:paraId="78B7EF99" w14:textId="6FC3CAD3"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Per the SSDI manual: Note 5: Combined Proportion Score (CPS) Do not record the CPS score (0.0-100.0) in this data item. If you have a CPS score WITH an interpretation, record the interpretation. Example: Squamous cell carcinoma: NEGATIVE for PD-L1 Expression, CPS </w:t>
            </w:r>
            <w:r w:rsidR="00E51789" w:rsidRPr="00022F5A">
              <w:t>score &lt;</w:t>
            </w:r>
            <w:r w:rsidRPr="00022F5A">
              <w:t xml:space="preserve">1. Record as XXX.2 for negative If you have a CPS score WITHOUT an interpretation, record unknown (XXX.9). Example: Squamous cell carcinoma: PD-L1, CPS score &lt;1. Record as XXX.9 for unknown (interpretation not provided) </w:t>
            </w:r>
          </w:p>
        </w:tc>
      </w:tr>
      <w:tr w:rsidR="00E9738D" w:rsidRPr="005B4B36" w14:paraId="5A68DDC3"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0C5367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8C6FC60" w14:textId="3A57CCFD"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 see this in a few CAnswer posts... Where did this come from?  Should we use it? Reference Range for PDL1 expression in Non-</w:t>
            </w:r>
            <w:r w:rsidRPr="00022F5A">
              <w:lastRenderedPageBreak/>
              <w:t xml:space="preserve">Small Cell Lung Cancer (NSCLC) TPS less than 1%: Negative TPS between 1 – 49%: Low Positive TPS greater than 50%: High Positive https://cancerbulletin.facs.org/forums/node/169744 https://cancerbulletin.facs.org/forums/node/169241 </w:t>
            </w:r>
          </w:p>
        </w:tc>
        <w:tc>
          <w:tcPr>
            <w:tcW w:w="5940" w:type="dxa"/>
          </w:tcPr>
          <w:p w14:paraId="24CCA87F" w14:textId="555FCD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lastRenderedPageBreak/>
              <w:t xml:space="preserve">That was done when the data item was first posted; however, it needs to be removed. Things keep changing with PD-L1. </w:t>
            </w:r>
          </w:p>
        </w:tc>
      </w:tr>
      <w:tr w:rsidR="00E9738D" w:rsidRPr="005B4B36" w14:paraId="19F5C8A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410629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3A267FD" w14:textId="575A39FA"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Would PD-L1 results be recorded according to physician interpretation?</w:t>
            </w:r>
          </w:p>
        </w:tc>
        <w:tc>
          <w:tcPr>
            <w:tcW w:w="5940" w:type="dxa"/>
          </w:tcPr>
          <w:p w14:paraId="087C0C70" w14:textId="5D77E771"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Per the </w:t>
            </w:r>
            <w:r w:rsidR="00E51789" w:rsidRPr="00022F5A">
              <w:t>SSDI:</w:t>
            </w:r>
            <w:r w:rsidRPr="00022F5A">
              <w:t xml:space="preserve"> Note 1: Physician statement PD-L1 can be used to code this data item when no other information is available.</w:t>
            </w:r>
          </w:p>
        </w:tc>
      </w:tr>
      <w:tr w:rsidR="00E9738D" w:rsidRPr="005B4B36" w14:paraId="6A34899A"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51F8FB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6D8A87C" w14:textId="2E5E28E0"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If both TPS and CPS, which do you want?</w:t>
            </w:r>
          </w:p>
        </w:tc>
        <w:tc>
          <w:tcPr>
            <w:tcW w:w="5940" w:type="dxa"/>
          </w:tcPr>
          <w:p w14:paraId="60C46A72" w14:textId="4B6397A1"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Per the SSDI </w:t>
            </w:r>
            <w:r w:rsidR="00E51789" w:rsidRPr="00022F5A">
              <w:t>manual:</w:t>
            </w:r>
            <w:r w:rsidRPr="00022F5A">
              <w:t xml:space="preserve"> Note 5: Combined Proportion Score (CPS) Do not record the CPS score (0.0-100.0) in this data item. If you have a CPS score WITH an interpretation, record the interpretation. Example: Squamous cell carcinoma: NEGATIVE for PD-L1 Expression, CPS </w:t>
            </w:r>
            <w:r w:rsidR="00E51789" w:rsidRPr="00022F5A">
              <w:t>score &lt;</w:t>
            </w:r>
            <w:r w:rsidRPr="00022F5A">
              <w:t xml:space="preserve">1. Record as XXX.2 for negative If you have a CPS score WITHOUT an interpretation, record unknown (XXX.9). Example: Squamous cell carcinoma: PD-L1, CPS score &lt;1. Record as XXX.9 for unknown (interpretation not provided) </w:t>
            </w:r>
          </w:p>
        </w:tc>
      </w:tr>
      <w:tr w:rsidR="00E9738D" w:rsidRPr="005B4B36" w14:paraId="3C88788F"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4A24EB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1B239F1" w14:textId="5877C8C2"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PDL1 Range of 50-60% what do you record? Do you follow the general instruction rule that would lead to </w:t>
            </w:r>
            <w:r w:rsidR="00E51789" w:rsidRPr="00022F5A">
              <w:t>50.1?</w:t>
            </w:r>
          </w:p>
        </w:tc>
        <w:tc>
          <w:tcPr>
            <w:tcW w:w="5940" w:type="dxa"/>
          </w:tcPr>
          <w:p w14:paraId="7D65916A" w14:textId="31E24949"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Code to 50.1</w:t>
            </w:r>
          </w:p>
        </w:tc>
      </w:tr>
      <w:tr w:rsidR="00E9738D" w:rsidRPr="005B4B36" w14:paraId="65D887A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A85D2E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AF8B04C" w14:textId="512251D5"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PIRADS 4 &amp; 5 are reportable for prostate but if during targeted bxs and the PIRADS 4 &amp; 5 were negative, do we have to code the dx date for the MRI w/the PIRADS 4 &amp; 5?</w:t>
            </w:r>
          </w:p>
        </w:tc>
        <w:tc>
          <w:tcPr>
            <w:tcW w:w="5940" w:type="dxa"/>
          </w:tcPr>
          <w:p w14:paraId="11903F49" w14:textId="2CAA29D4"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If you have a negative biopsy, then the case is not reportable.</w:t>
            </w:r>
          </w:p>
        </w:tc>
      </w:tr>
      <w:tr w:rsidR="00E9738D" w:rsidRPr="005B4B36" w14:paraId="5809E6FA"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5DE8D3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5DD288A" w14:textId="2C5953BD"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3 </w:t>
            </w:r>
            <w:r w:rsidR="00E51789" w:rsidRPr="00022F5A">
              <w:t>1/2-month</w:t>
            </w:r>
            <w:r w:rsidRPr="00022F5A">
              <w:t xml:space="preserve"> PSA before bx code 9 right?</w:t>
            </w:r>
          </w:p>
        </w:tc>
        <w:tc>
          <w:tcPr>
            <w:tcW w:w="5940" w:type="dxa"/>
          </w:tcPr>
          <w:p w14:paraId="006905A3" w14:textId="4E1D9D1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Review the instructions. It's not as clear cut as you have asked.</w:t>
            </w:r>
          </w:p>
        </w:tc>
      </w:tr>
      <w:tr w:rsidR="00E9738D" w:rsidRPr="005B4B36" w14:paraId="2847F48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EEED77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BCCE5DD" w14:textId="4CDDA6F0"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Can we still use “elevated” PSA if only have physician statement?  </w:t>
            </w:r>
            <w:r w:rsidR="00E51789" w:rsidRPr="00022F5A">
              <w:t>Do you</w:t>
            </w:r>
            <w:r w:rsidRPr="00022F5A">
              <w:t xml:space="preserve"> need date of psa?</w:t>
            </w:r>
          </w:p>
        </w:tc>
        <w:tc>
          <w:tcPr>
            <w:tcW w:w="5940" w:type="dxa"/>
          </w:tcPr>
          <w:p w14:paraId="7E9B563A" w14:textId="2F435E6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You need to have a date.</w:t>
            </w:r>
          </w:p>
        </w:tc>
      </w:tr>
      <w:tr w:rsidR="00E9738D" w:rsidRPr="005B4B36" w14:paraId="635B04E0"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B7C591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C73ED0E" w14:textId="3535CFAC" w:rsidR="00E9738D" w:rsidRDefault="00E51789" w:rsidP="00E9738D">
            <w:pPr>
              <w:cnfStyle w:val="000000100000" w:firstRow="0" w:lastRow="0" w:firstColumn="0" w:lastColumn="0" w:oddVBand="0" w:evenVBand="0" w:oddHBand="1" w:evenHBand="0" w:firstRowFirstColumn="0" w:firstRowLastColumn="0" w:lastRowFirstColumn="0" w:lastRowLastColumn="0"/>
            </w:pPr>
            <w:r>
              <w:t>S</w:t>
            </w:r>
            <w:r w:rsidR="00E9738D" w:rsidRPr="00022F5A">
              <w:t>ignatara results are the new next gen testing on cancer to try and determine BRAF and other genetic miscoding.</w:t>
            </w:r>
          </w:p>
        </w:tc>
        <w:tc>
          <w:tcPr>
            <w:tcW w:w="5940" w:type="dxa"/>
          </w:tcPr>
          <w:p w14:paraId="2659F00E" w14:textId="3447104A"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Thank you, Kimberly. Since BRAF is not collected for prostate cancers, then we will not be collecting these results; however, these can be recorded in your abstract text. </w:t>
            </w:r>
          </w:p>
        </w:tc>
      </w:tr>
      <w:tr w:rsidR="00E9738D" w:rsidRPr="005B4B36" w14:paraId="12F7D239"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5D703A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4B313CE" w14:textId="4C3D483B"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PSA doesn't have to be within 3 months PRIOR to biopsy?</w:t>
            </w:r>
          </w:p>
        </w:tc>
        <w:tc>
          <w:tcPr>
            <w:tcW w:w="5940" w:type="dxa"/>
          </w:tcPr>
          <w:p w14:paraId="350B70EC" w14:textId="6EE61B1D"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Yes, that is what we said. Please review the notes in the SSDI manual.</w:t>
            </w:r>
          </w:p>
        </w:tc>
      </w:tr>
      <w:tr w:rsidR="00E9738D" w:rsidRPr="005B4B36" w14:paraId="7DB4BE8B"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84888E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1BA0374" w14:textId="11AB00B9"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 think I might have missed this but if a patient has a PSA done which is high. The physician recommends biopsy but first an MRI which gives the ambiguous term for </w:t>
            </w:r>
            <w:r w:rsidR="00717EA2" w:rsidRPr="00022F5A">
              <w:t>diagnosis,</w:t>
            </w:r>
            <w:r w:rsidRPr="00022F5A">
              <w:t xml:space="preserve"> but the biopsy was not done until more than 3 months after the initial PSA but within 3 months of date of </w:t>
            </w:r>
            <w:r w:rsidR="00E51789" w:rsidRPr="00022F5A">
              <w:t>diagnosis</w:t>
            </w:r>
            <w:r w:rsidRPr="00022F5A">
              <w:t>. Do we use the PSA that initiated further dx workup?</w:t>
            </w:r>
          </w:p>
        </w:tc>
        <w:tc>
          <w:tcPr>
            <w:tcW w:w="5940" w:type="dxa"/>
          </w:tcPr>
          <w:p w14:paraId="78234FAE" w14:textId="1D73AB95"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Please post in the CAnswer Forum, along with the dates. </w:t>
            </w:r>
          </w:p>
        </w:tc>
      </w:tr>
      <w:tr w:rsidR="00E9738D" w:rsidRPr="005B4B36" w14:paraId="2BE5A5CA"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9FECFE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F7AE965" w14:textId="50A79A88" w:rsidR="00E9738D" w:rsidRDefault="00E51789" w:rsidP="00E9738D">
            <w:pPr>
              <w:cnfStyle w:val="000000000000" w:firstRow="0" w:lastRow="0" w:firstColumn="0" w:lastColumn="0" w:oddVBand="0" w:evenVBand="0" w:oddHBand="0" w:evenHBand="0" w:firstRowFirstColumn="0" w:firstRowLastColumn="0" w:lastRowFirstColumn="0" w:lastRowLastColumn="0"/>
            </w:pPr>
            <w:r w:rsidRPr="00022F5A">
              <w:t>What</w:t>
            </w:r>
            <w:r w:rsidR="00E9738D" w:rsidRPr="00022F5A">
              <w:t xml:space="preserve"> if ROI core is negative? </w:t>
            </w:r>
          </w:p>
        </w:tc>
        <w:tc>
          <w:tcPr>
            <w:tcW w:w="5940" w:type="dxa"/>
          </w:tcPr>
          <w:p w14:paraId="0958BA09" w14:textId="48FCC02C"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Record it as 0/1.</w:t>
            </w:r>
          </w:p>
        </w:tc>
      </w:tr>
      <w:tr w:rsidR="00E9738D" w:rsidRPr="005B4B36" w14:paraId="6818D677"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4160AE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CAD158F" w14:textId="236530C7"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If we have been coding the Prostate SSDI regarding cores pos/cores examined, do we need to go back and change all of those?</w:t>
            </w:r>
          </w:p>
        </w:tc>
        <w:tc>
          <w:tcPr>
            <w:tcW w:w="5940" w:type="dxa"/>
          </w:tcPr>
          <w:p w14:paraId="17210065" w14:textId="7C0CFF22"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No.</w:t>
            </w:r>
          </w:p>
        </w:tc>
      </w:tr>
      <w:tr w:rsidR="00E9738D" w:rsidRPr="005B4B36" w14:paraId="1829D248"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BE880C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1A11B33" w14:textId="308AC9BD"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Would you mind repeating the answer/q</w:t>
            </w:r>
            <w:r w:rsidR="00E51789">
              <w:t>ue</w:t>
            </w:r>
            <w:r w:rsidRPr="00022F5A">
              <w:t>st</w:t>
            </w:r>
            <w:r w:rsidR="00E51789">
              <w:t>ion</w:t>
            </w:r>
            <w:r w:rsidRPr="00022F5A">
              <w:t xml:space="preserve"> regarding PSA time frame b/4 bx?</w:t>
            </w:r>
          </w:p>
        </w:tc>
        <w:tc>
          <w:tcPr>
            <w:tcW w:w="5940" w:type="dxa"/>
          </w:tcPr>
          <w:p w14:paraId="5C9D4340" w14:textId="5CD0A9F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Please review the instructions in the SSDI manual.</w:t>
            </w:r>
          </w:p>
        </w:tc>
      </w:tr>
      <w:tr w:rsidR="00E9738D" w:rsidRPr="005B4B36" w14:paraId="29940E67"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F54509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0A37A1C" w14:textId="6798BB77"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Are there any updates if the prostate ca was found via HoLEP. Then the patient is advised to do Watchful </w:t>
            </w:r>
            <w:r w:rsidR="004E4AD8" w:rsidRPr="00022F5A">
              <w:t>Waiting</w:t>
            </w:r>
            <w:r w:rsidRPr="00022F5A">
              <w:t>. Are we to cod</w:t>
            </w:r>
            <w:r w:rsidR="004E4AD8">
              <w:t>e</w:t>
            </w:r>
            <w:r w:rsidRPr="00022F5A">
              <w:t xml:space="preserve"> it as treatment completed or AS?</w:t>
            </w:r>
          </w:p>
        </w:tc>
        <w:tc>
          <w:tcPr>
            <w:tcW w:w="5940" w:type="dxa"/>
          </w:tcPr>
          <w:p w14:paraId="1A9036D3" w14:textId="0E7D8235"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This webinar did not cover HoLEP, or treatment. Please post your question to the CAnswer Forum. </w:t>
            </w:r>
          </w:p>
        </w:tc>
      </w:tr>
      <w:tr w:rsidR="00E9738D" w:rsidRPr="005B4B36" w14:paraId="746E98D6"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FF94AE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9BBCBC4" w14:textId="7FF8D237"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When can registrars use the 5th edition terminology for coding histology.</w:t>
            </w:r>
          </w:p>
        </w:tc>
        <w:tc>
          <w:tcPr>
            <w:tcW w:w="5940" w:type="dxa"/>
          </w:tcPr>
          <w:p w14:paraId="0484C462" w14:textId="07A5733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It's already being used except for two 5th edition books that have not been released. See the ICD-O-3 updates given since 2021 when ICD-O-3.2 was released. You can find all this information on the NAACCR website.</w:t>
            </w:r>
          </w:p>
        </w:tc>
      </w:tr>
      <w:tr w:rsidR="00E9738D" w:rsidRPr="005B4B36" w14:paraId="4CCDAC2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1EA38E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195A80C" w14:textId="68CA54CC"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If a HoLEP is done how does this affect the documentation of the cores examined and positive? </w:t>
            </w:r>
            <w:r w:rsidR="004E4AD8" w:rsidRPr="00022F5A">
              <w:t>Usually,</w:t>
            </w:r>
            <w:r w:rsidRPr="00022F5A">
              <w:t xml:space="preserve"> it is done in fragments</w:t>
            </w:r>
          </w:p>
        </w:tc>
        <w:tc>
          <w:tcPr>
            <w:tcW w:w="5940" w:type="dxa"/>
          </w:tcPr>
          <w:p w14:paraId="055C9BB2" w14:textId="75673B42"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If the pathology report has information on cores examined and positive, then you record them.</w:t>
            </w:r>
          </w:p>
        </w:tc>
      </w:tr>
      <w:tr w:rsidR="00E9738D" w:rsidRPr="005B4B36" w14:paraId="6316205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951CEE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27C1884" w14:textId="3F6CAC5B"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Can you repeat what we have access to if we </w:t>
            </w:r>
            <w:r w:rsidR="004E4AD8" w:rsidRPr="00022F5A">
              <w:t>don’t</w:t>
            </w:r>
            <w:r w:rsidRPr="00022F5A">
              <w:t xml:space="preserve"> have access to the blue WHO books?</w:t>
            </w:r>
          </w:p>
        </w:tc>
        <w:tc>
          <w:tcPr>
            <w:tcW w:w="5940" w:type="dxa"/>
          </w:tcPr>
          <w:p w14:paraId="0DC53F32" w14:textId="640248C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Everything you need is in the hematopoietic manual and database. </w:t>
            </w:r>
            <w:r w:rsidR="004E4AD8" w:rsidRPr="00022F5A">
              <w:t>You</w:t>
            </w:r>
            <w:r w:rsidRPr="00022F5A">
              <w:t xml:space="preserve"> do not need the Blue Books. https://seer.cancer.gov/tools/heme/</w:t>
            </w:r>
          </w:p>
        </w:tc>
      </w:tr>
      <w:tr w:rsidR="00E9738D" w:rsidRPr="005B4B36" w14:paraId="762DFD41"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D92D253"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49B75DE" w14:textId="1EEFB9F1"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For heme, if you achieve remission before the </w:t>
            </w:r>
            <w:r w:rsidR="004E4AD8" w:rsidRPr="00022F5A">
              <w:t>maintenance</w:t>
            </w:r>
            <w:r w:rsidRPr="00022F5A">
              <w:t xml:space="preserve"> meds then</w:t>
            </w:r>
            <w:r w:rsidR="00717EA2">
              <w:t xml:space="preserve">, </w:t>
            </w:r>
            <w:r w:rsidRPr="00022F5A">
              <w:t>are they omitted</w:t>
            </w:r>
            <w:r w:rsidR="00717EA2">
              <w:t>?</w:t>
            </w:r>
          </w:p>
        </w:tc>
        <w:tc>
          <w:tcPr>
            <w:tcW w:w="5940" w:type="dxa"/>
          </w:tcPr>
          <w:p w14:paraId="0B05BCF0" w14:textId="2E45C4B2"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No, go ahead and code them. </w:t>
            </w:r>
          </w:p>
        </w:tc>
      </w:tr>
      <w:tr w:rsidR="00E9738D" w:rsidRPr="005B4B36" w14:paraId="5D20468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C2719C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3156C7E" w14:textId="4597BF8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For heme neoplasms, if they change chemo drugs, is it still considered first course if the patient has not achieved remission?</w:t>
            </w:r>
          </w:p>
        </w:tc>
        <w:tc>
          <w:tcPr>
            <w:tcW w:w="5940" w:type="dxa"/>
          </w:tcPr>
          <w:p w14:paraId="47EFFF41" w14:textId="699B4FDE"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First course treatment includes all treatment given to achieve remission. Changing chemo drugs does not affect this rule. </w:t>
            </w:r>
          </w:p>
        </w:tc>
      </w:tr>
      <w:tr w:rsidR="00E9738D" w:rsidRPr="005B4B36" w14:paraId="4C702BE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6F2A56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5C0A5B5" w14:textId="0653EFD6"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Would we wait to submit the case until maintenance chemo is completed?</w:t>
            </w:r>
          </w:p>
        </w:tc>
        <w:tc>
          <w:tcPr>
            <w:tcW w:w="5940" w:type="dxa"/>
          </w:tcPr>
          <w:p w14:paraId="1AA1CE33" w14:textId="5D24A5B4"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You need to ask your central registry on how to deal with these types of cases. </w:t>
            </w:r>
          </w:p>
        </w:tc>
      </w:tr>
      <w:tr w:rsidR="00E9738D" w:rsidRPr="005B4B36" w14:paraId="1A299D46"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FD8B90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83E0219" w14:textId="7C33174F"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'Yes, two different ROI areas biopsied you would code 1 Core Pos/ 1 core examined for EACH area. If both areas are pos it would be 2 cores pos/ 2 cores examined. Hope that helps.</w:t>
            </w:r>
          </w:p>
        </w:tc>
        <w:tc>
          <w:tcPr>
            <w:tcW w:w="5940" w:type="dxa"/>
          </w:tcPr>
          <w:p w14:paraId="7DE375C2" w14:textId="2F3BDD2A"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Agree</w:t>
            </w:r>
          </w:p>
        </w:tc>
      </w:tr>
      <w:tr w:rsidR="00E9738D" w:rsidRPr="005B4B36" w14:paraId="456E50EA"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53DED8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3CD5C76" w14:textId="773C0DAA"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Is</w:t>
            </w:r>
            <w:r w:rsidR="00E9738D" w:rsidRPr="00022F5A">
              <w:t xml:space="preserve"> remission considered dse free?</w:t>
            </w:r>
          </w:p>
        </w:tc>
        <w:tc>
          <w:tcPr>
            <w:tcW w:w="5940" w:type="dxa"/>
          </w:tcPr>
          <w:p w14:paraId="4860D23D" w14:textId="708A8AD5"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For cancer status, yes.</w:t>
            </w:r>
          </w:p>
        </w:tc>
      </w:tr>
      <w:tr w:rsidR="00E9738D" w:rsidRPr="005B4B36" w14:paraId="278E630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184A6FC"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9070BFB" w14:textId="23F547E7"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If patient achieves complete remission and they continue to maintenance therapy, do we report end of maintenance as end of therapy or the date of complete remission was achieved?</w:t>
            </w:r>
          </w:p>
        </w:tc>
        <w:tc>
          <w:tcPr>
            <w:tcW w:w="5940" w:type="dxa"/>
          </w:tcPr>
          <w:p w14:paraId="5E636E61" w14:textId="13D42709"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Please post to the CAnswer Forum. We did not cover dates in this webinar.</w:t>
            </w:r>
          </w:p>
        </w:tc>
      </w:tr>
      <w:tr w:rsidR="00E9738D" w:rsidRPr="005B4B36" w14:paraId="606CD09F"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7839B6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EED4A2E" w14:textId="4CEA4E00"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Does the treatment now count as first course of treatment on lymphoma cases if there is progression or treatment has changed? I know previously that rule only applied to heme cases, not lymphomas</w:t>
            </w:r>
          </w:p>
        </w:tc>
        <w:tc>
          <w:tcPr>
            <w:tcW w:w="5940" w:type="dxa"/>
          </w:tcPr>
          <w:p w14:paraId="2043B469" w14:textId="53BF25A6"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As stated in the webinar, first course of treatment includes all treatment done to achieve remission. Changing treatment does not change this. Progression is an issue that there is no consensus, but for Heme, if remission has not been achieved, then it's still first course of treatment. </w:t>
            </w:r>
          </w:p>
        </w:tc>
      </w:tr>
      <w:tr w:rsidR="00E9738D" w:rsidRPr="005B4B36" w14:paraId="01D048B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361513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7769D20" w14:textId="510742AE" w:rsidR="00E9738D" w:rsidRDefault="00717EA2" w:rsidP="00E9738D">
            <w:pPr>
              <w:cnfStyle w:val="000000000000" w:firstRow="0" w:lastRow="0" w:firstColumn="0" w:lastColumn="0" w:oddVBand="0" w:evenVBand="0" w:oddHBand="0" w:evenHBand="0" w:firstRowFirstColumn="0" w:firstRowLastColumn="0" w:lastRowFirstColumn="0" w:lastRowLastColumn="0"/>
            </w:pPr>
            <w:r>
              <w:t>F</w:t>
            </w:r>
            <w:r w:rsidR="00E9738D" w:rsidRPr="00022F5A">
              <w:t>or this- SEER allows Pi-RADS 4 and 5 to be used for diagnosis since 2017. CoC does not.</w:t>
            </w:r>
          </w:p>
        </w:tc>
        <w:tc>
          <w:tcPr>
            <w:tcW w:w="5940" w:type="dxa"/>
          </w:tcPr>
          <w:p w14:paraId="4C76BA27" w14:textId="0C43968E"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That is correct.</w:t>
            </w:r>
          </w:p>
        </w:tc>
      </w:tr>
      <w:tr w:rsidR="00E9738D" w:rsidRPr="005B4B36" w14:paraId="2E364D10"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C7CCC2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AB13C99" w14:textId="26B977B1"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What</w:t>
            </w:r>
            <w:r w:rsidR="00E9738D" w:rsidRPr="00022F5A">
              <w:t xml:space="preserve"> year of dx, </w:t>
            </w:r>
            <w:r w:rsidRPr="00022F5A">
              <w:t>do</w:t>
            </w:r>
            <w:r w:rsidR="00E9738D" w:rsidRPr="00022F5A">
              <w:t xml:space="preserve"> the new heme rules apply?</w:t>
            </w:r>
          </w:p>
        </w:tc>
        <w:tc>
          <w:tcPr>
            <w:tcW w:w="5940" w:type="dxa"/>
          </w:tcPr>
          <w:p w14:paraId="2C6EB584" w14:textId="7C0A4F62"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Heme rules are applicable 2010+</w:t>
            </w:r>
          </w:p>
        </w:tc>
      </w:tr>
      <w:tr w:rsidR="00E9738D" w:rsidRPr="005B4B36" w14:paraId="564AA450"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88D21E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95A29FA" w14:textId="6D7504D9" w:rsidR="00E9738D" w:rsidRDefault="00717EA2" w:rsidP="00E9738D">
            <w:pPr>
              <w:cnfStyle w:val="000000000000" w:firstRow="0" w:lastRow="0" w:firstColumn="0" w:lastColumn="0" w:oddVBand="0" w:evenVBand="0" w:oddHBand="0" w:evenHBand="0" w:firstRowFirstColumn="0" w:firstRowLastColumn="0" w:lastRowFirstColumn="0" w:lastRowLastColumn="0"/>
            </w:pPr>
            <w:r>
              <w:t>A</w:t>
            </w:r>
            <w:r w:rsidRPr="00022F5A">
              <w:t>mbiguous</w:t>
            </w:r>
            <w:r w:rsidR="004E4AD8" w:rsidRPr="00022F5A">
              <w:t xml:space="preserve"> term in scans we should not use for date of dx?</w:t>
            </w:r>
          </w:p>
        </w:tc>
        <w:tc>
          <w:tcPr>
            <w:tcW w:w="5940" w:type="dxa"/>
          </w:tcPr>
          <w:p w14:paraId="43094937" w14:textId="2DD097CB" w:rsidR="00E9738D" w:rsidRPr="005B4B36" w:rsidRDefault="007E0387"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t xml:space="preserve">The ambiguous terminology used for determining reportability can be applied to imaging reports. The ambiguous terminology list used for assigning histology can also be applied to imaging. </w:t>
            </w:r>
          </w:p>
        </w:tc>
      </w:tr>
      <w:tr w:rsidR="00E9738D" w:rsidRPr="005B4B36" w14:paraId="6C2FAD5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C0032BC"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EA7524E" w14:textId="5F5FFD82"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What</w:t>
            </w:r>
            <w:r w:rsidR="00E9738D" w:rsidRPr="00022F5A">
              <w:t xml:space="preserve"> about concerning for as reportable ambiguous term? For </w:t>
            </w:r>
            <w:r w:rsidRPr="00022F5A">
              <w:t>case finding</w:t>
            </w:r>
            <w:r w:rsidR="00717EA2">
              <w:t>?</w:t>
            </w:r>
          </w:p>
        </w:tc>
        <w:tc>
          <w:tcPr>
            <w:tcW w:w="5940" w:type="dxa"/>
          </w:tcPr>
          <w:p w14:paraId="640D457D" w14:textId="74AC1F2A"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Please review the guidelines in the appropriate manual. </w:t>
            </w:r>
          </w:p>
        </w:tc>
      </w:tr>
      <w:tr w:rsidR="00E9738D" w:rsidRPr="005B4B36" w14:paraId="24031B5E"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9C0AED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FFF9E4E" w14:textId="0A347C68"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Tried to find SEER Hematopoietic training and it appears it has been removed?</w:t>
            </w:r>
          </w:p>
        </w:tc>
        <w:tc>
          <w:tcPr>
            <w:tcW w:w="5940" w:type="dxa"/>
          </w:tcPr>
          <w:p w14:paraId="3C690575" w14:textId="6CD156B5" w:rsidR="00E9738D" w:rsidRPr="005B4B36" w:rsidRDefault="007E0387"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hyperlink r:id="rId15" w:history="1">
              <w:r w:rsidRPr="00DC00DC">
                <w:rPr>
                  <w:rStyle w:val="Hyperlink"/>
                </w:rPr>
                <w:t>https://training.seer.cancer.gov/</w:t>
              </w:r>
            </w:hyperlink>
            <w:r>
              <w:t xml:space="preserve"> </w:t>
            </w:r>
          </w:p>
        </w:tc>
      </w:tr>
      <w:tr w:rsidR="00E9738D" w:rsidRPr="005B4B36" w14:paraId="47C6FDF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BC1843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9FA448B" w14:textId="6E0B959C"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so don't code the more specific leukemia when BCR/ABL1 positive unless pathologist or MD states the more specific leukemia?</w:t>
            </w:r>
          </w:p>
        </w:tc>
        <w:tc>
          <w:tcPr>
            <w:tcW w:w="5940" w:type="dxa"/>
          </w:tcPr>
          <w:p w14:paraId="6124470F" w14:textId="21BC01A8"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That is </w:t>
            </w:r>
            <w:r w:rsidR="007E0387">
              <w:t>correct.</w:t>
            </w:r>
          </w:p>
        </w:tc>
      </w:tr>
      <w:tr w:rsidR="00E9738D" w:rsidRPr="005B4B36" w14:paraId="13655E3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3E2836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3D6FEA6" w14:textId="00B0F73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You stated not to use the following ambiguous terms for </w:t>
            </w:r>
            <w:r w:rsidR="004E4AD8" w:rsidRPr="00022F5A">
              <w:t>reportability,</w:t>
            </w:r>
            <w:r w:rsidRPr="00022F5A">
              <w:t xml:space="preserve"> but terms are included in the SEER manual</w:t>
            </w:r>
          </w:p>
        </w:tc>
        <w:tc>
          <w:tcPr>
            <w:tcW w:w="5940" w:type="dxa"/>
          </w:tcPr>
          <w:p w14:paraId="29F4120E" w14:textId="39E84F4B" w:rsidR="00E9738D" w:rsidRPr="005B4B36" w:rsidRDefault="007E0387"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t xml:space="preserve">The SEER manual includes a list of terms that can be used for determining reportability. The list of ambiguous terms we covered today are included in the Solid Tumor Manual and can only be used </w:t>
            </w:r>
          </w:p>
        </w:tc>
      </w:tr>
      <w:tr w:rsidR="00E9738D" w:rsidRPr="005B4B36" w14:paraId="13F19C3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76F49E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37279DB" w14:textId="0A8CDC41"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Per STORE, maintenance maintaining drugs are to be recorded as FCOT</w:t>
            </w:r>
          </w:p>
        </w:tc>
        <w:tc>
          <w:tcPr>
            <w:tcW w:w="5940" w:type="dxa"/>
          </w:tcPr>
          <w:p w14:paraId="69B9B214"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0090545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610660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E276898" w14:textId="58EA4D21"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A lot of docs in these heme cases are only just giving the generic AML...they don't assign or even look at the appropriate histology to assign. It's frustrating.</w:t>
            </w:r>
          </w:p>
        </w:tc>
        <w:tc>
          <w:tcPr>
            <w:tcW w:w="5940" w:type="dxa"/>
          </w:tcPr>
          <w:p w14:paraId="48E47CB0" w14:textId="3D8FC72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We </w:t>
            </w:r>
            <w:r w:rsidR="004E4AD8" w:rsidRPr="00022F5A">
              <w:t>know</w:t>
            </w:r>
            <w:r w:rsidRPr="00022F5A">
              <w:t xml:space="preserve"> we have no control whatsoever over that. </w:t>
            </w:r>
          </w:p>
        </w:tc>
      </w:tr>
      <w:tr w:rsidR="00E9738D" w:rsidRPr="005B4B36" w14:paraId="413ADDD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A708C5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AC45857" w14:textId="4C497016"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Does the term </w:t>
            </w:r>
            <w:r w:rsidR="004E4AD8" w:rsidRPr="00022F5A">
              <w:t>Suspicious</w:t>
            </w:r>
            <w:r w:rsidRPr="00022F5A">
              <w:t xml:space="preserve"> still apply to reportability for imaging?</w:t>
            </w:r>
          </w:p>
        </w:tc>
        <w:tc>
          <w:tcPr>
            <w:tcW w:w="5940" w:type="dxa"/>
          </w:tcPr>
          <w:p w14:paraId="097DFC0B" w14:textId="3AF149DC"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Please review the guidelines regarding ambiguous terminology in the STORE or SEER manual. </w:t>
            </w:r>
          </w:p>
        </w:tc>
      </w:tr>
      <w:tr w:rsidR="00E9738D" w:rsidRPr="005B4B36" w14:paraId="08601420"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0A44F0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A780B51" w14:textId="55AB5DE1"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My interpretation of the Histology and Ambiguous Terminology slide is that These terms are no longer definitive for imaging, just for histology, is that correct?</w:t>
            </w:r>
          </w:p>
        </w:tc>
        <w:tc>
          <w:tcPr>
            <w:tcW w:w="5940" w:type="dxa"/>
          </w:tcPr>
          <w:p w14:paraId="4A570B7A" w14:textId="2A3D5C3A"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As stated clearly during the presentation, these are for histology ONLY.</w:t>
            </w:r>
          </w:p>
        </w:tc>
      </w:tr>
      <w:tr w:rsidR="00E9738D" w:rsidRPr="005B4B36" w14:paraId="276DF69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5E6BB5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FAE5E1D" w14:textId="0F07EE98"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Even if the new drug is a different subcategory?</w:t>
            </w:r>
          </w:p>
        </w:tc>
        <w:tc>
          <w:tcPr>
            <w:tcW w:w="5940" w:type="dxa"/>
          </w:tcPr>
          <w:p w14:paraId="2F5D4006" w14:textId="3E5908AC"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Still first course of treatment</w:t>
            </w:r>
          </w:p>
        </w:tc>
      </w:tr>
      <w:tr w:rsidR="00E9738D" w:rsidRPr="005B4B36" w14:paraId="46FBB94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872F54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D392F47" w14:textId="78AE84F3"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But progression/mets would start second course, correct?</w:t>
            </w:r>
          </w:p>
        </w:tc>
        <w:tc>
          <w:tcPr>
            <w:tcW w:w="5940" w:type="dxa"/>
          </w:tcPr>
          <w:p w14:paraId="55D77DA3" w14:textId="5A2F4FA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As stated on the webinar, there is no clear guidance on progression </w:t>
            </w:r>
          </w:p>
        </w:tc>
      </w:tr>
      <w:tr w:rsidR="00E9738D" w:rsidRPr="005B4B36" w14:paraId="30E97C2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F29F883"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82F81AC" w14:textId="640F4009"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Is there a statement included in the manual requiring a managing physician to state "complete remission" to conclude 1st course?</w:t>
            </w:r>
          </w:p>
        </w:tc>
        <w:tc>
          <w:tcPr>
            <w:tcW w:w="5940" w:type="dxa"/>
          </w:tcPr>
          <w:p w14:paraId="618E7348" w14:textId="381883F8"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Please post your question in the Cancer Forum.</w:t>
            </w:r>
          </w:p>
        </w:tc>
      </w:tr>
      <w:tr w:rsidR="00E9738D" w:rsidRPr="005B4B36" w14:paraId="236769B6"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AA1347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56673C0" w14:textId="1F8B8DBF"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For heme cases, the bmbx path report often will sometimes not have a diagnosis using definitive or ambiguous terms, but will use a lot of descriptions listing differentials and recommend clinical correlation.  The hem onc will later make a definitive diagnosis. Is the diagnostic confirmation/date of diagnosis based on the bone marrow biopsy or the MD impression?</w:t>
            </w:r>
          </w:p>
        </w:tc>
        <w:tc>
          <w:tcPr>
            <w:tcW w:w="5940" w:type="dxa"/>
          </w:tcPr>
          <w:p w14:paraId="56736145" w14:textId="47C9AB42"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Date of diagnosis is the bone marrow biopsy. The physician is making their decision based on the bone marrow biopsy. </w:t>
            </w:r>
          </w:p>
        </w:tc>
      </w:tr>
      <w:tr w:rsidR="00E9738D" w:rsidRPr="005B4B36" w14:paraId="045D3C2F"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1D09C9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B1567AF" w14:textId="6BB769BD"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 have always </w:t>
            </w:r>
            <w:r w:rsidR="004E4AD8" w:rsidRPr="00022F5A">
              <w:t>been under</w:t>
            </w:r>
            <w:r w:rsidRPr="00022F5A">
              <w:t xml:space="preserve"> the impression if there was a change in tx it was second course tx</w:t>
            </w:r>
            <w:r w:rsidR="004E4AD8">
              <w:t>?</w:t>
            </w:r>
          </w:p>
        </w:tc>
        <w:tc>
          <w:tcPr>
            <w:tcW w:w="5940" w:type="dxa"/>
          </w:tcPr>
          <w:p w14:paraId="2F37A261" w14:textId="4F86FD0C"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That is not the case. There have been recent changes in the STORE manual. </w:t>
            </w:r>
            <w:r w:rsidR="004E4AD8" w:rsidRPr="00022F5A">
              <w:t>Any</w:t>
            </w:r>
            <w:r w:rsidRPr="00022F5A">
              <w:t xml:space="preserve"> further questions </w:t>
            </w:r>
            <w:r w:rsidR="004E4AD8" w:rsidRPr="00022F5A">
              <w:t>should</w:t>
            </w:r>
            <w:r w:rsidRPr="00022F5A">
              <w:t xml:space="preserve"> be directed to the CAnswer Forum.</w:t>
            </w:r>
          </w:p>
        </w:tc>
      </w:tr>
      <w:tr w:rsidR="00E9738D" w:rsidRPr="005B4B36" w14:paraId="7F530B76"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B60975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39A68BB" w14:textId="3B6FE3E0"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Doesn't the TX course change if the category of drug has changed?</w:t>
            </w:r>
          </w:p>
        </w:tc>
        <w:tc>
          <w:tcPr>
            <w:tcW w:w="5940" w:type="dxa"/>
          </w:tcPr>
          <w:p w14:paraId="25B08109" w14:textId="4E85E8B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As stated on the webinar, for Heme neoplasms, if remission has not been achieved, it is still first course of treatment. </w:t>
            </w:r>
          </w:p>
        </w:tc>
      </w:tr>
      <w:tr w:rsidR="00E9738D" w:rsidRPr="005B4B36" w14:paraId="1962449B"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BA06F4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4DB0F88" w14:textId="7BBEDB9D"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Re: FCOT for heme, what if </w:t>
            </w:r>
            <w:r w:rsidR="004E4AD8" w:rsidRPr="00022F5A">
              <w:t>different</w:t>
            </w:r>
            <w:r w:rsidRPr="00022F5A">
              <w:t xml:space="preserve"> subtype? Per Store, a change in subcategory is considered subsequent. Does that not apply for Heme?</w:t>
            </w:r>
          </w:p>
        </w:tc>
        <w:tc>
          <w:tcPr>
            <w:tcW w:w="5940" w:type="dxa"/>
          </w:tcPr>
          <w:p w14:paraId="62EF8230" w14:textId="28ECC18C"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Different subtype does not make a difference. Any treatment done to achieve remission is first course of treatment for Heme neoplasm</w:t>
            </w:r>
          </w:p>
        </w:tc>
      </w:tr>
      <w:tr w:rsidR="00E9738D" w:rsidRPr="005B4B36" w14:paraId="38839FF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FBD051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178BCAF" w14:textId="1DC9E052"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What do we do with those lymphomas and leukemias that are generally considered to never go into remission? And those cases for which observation is the FCoT but treatment is started years later due to "progression"?</w:t>
            </w:r>
          </w:p>
        </w:tc>
        <w:tc>
          <w:tcPr>
            <w:tcW w:w="5940" w:type="dxa"/>
          </w:tcPr>
          <w:p w14:paraId="6FEB7F68" w14:textId="64AF66B4"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First course of treatment never ends. There is still a great deal of discussion on progression. </w:t>
            </w:r>
          </w:p>
        </w:tc>
      </w:tr>
      <w:tr w:rsidR="00E9738D" w:rsidRPr="005B4B36" w14:paraId="6149E70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E05A1F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922F6D7" w14:textId="0CB72FDA"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PT was staged IIIB for breast. </w:t>
            </w:r>
            <w:r w:rsidR="004E4AD8">
              <w:t>T</w:t>
            </w:r>
            <w:r w:rsidR="004E4AD8" w:rsidRPr="00022F5A">
              <w:t>reatment</w:t>
            </w:r>
            <w:r w:rsidRPr="00022F5A">
              <w:t xml:space="preserve"> started and PT had PET CT and found to have </w:t>
            </w:r>
            <w:r w:rsidR="004E4AD8" w:rsidRPr="00022F5A">
              <w:t>osseous</w:t>
            </w:r>
            <w:r w:rsidRPr="00022F5A">
              <w:t xml:space="preserve"> mets and physician changed stage to IV. Can I document it as Stage IV?</w:t>
            </w:r>
          </w:p>
        </w:tc>
        <w:tc>
          <w:tcPr>
            <w:tcW w:w="5940" w:type="dxa"/>
          </w:tcPr>
          <w:p w14:paraId="0D6470D9" w14:textId="0BC4197E"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Please post your question in the Canswer Forum. </w:t>
            </w:r>
          </w:p>
        </w:tc>
      </w:tr>
      <w:tr w:rsidR="00E9738D" w:rsidRPr="005B4B36" w14:paraId="028B224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F78AF9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3F58F78" w14:textId="6CD4F723"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in case with bone marrow involvement greater than 50% where the pathology report describe it as neoplasm without stating myeloma, could i consider this case reportable according to the barrow </w:t>
            </w:r>
            <w:r w:rsidR="004E4AD8" w:rsidRPr="00022F5A">
              <w:t>percentage</w:t>
            </w:r>
            <w:r w:rsidRPr="00022F5A">
              <w:t xml:space="preserve"> ?</w:t>
            </w:r>
          </w:p>
        </w:tc>
        <w:tc>
          <w:tcPr>
            <w:tcW w:w="5940" w:type="dxa"/>
          </w:tcPr>
          <w:p w14:paraId="5E8DD758" w14:textId="4FAFCFB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 xml:space="preserve">Please post to Ask a SEER Registrar and provide all the pathology details. </w:t>
            </w:r>
          </w:p>
        </w:tc>
      </w:tr>
      <w:tr w:rsidR="00E9738D" w:rsidRPr="005B4B36" w14:paraId="5A764670"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0B16ED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1F61AC1" w14:textId="443B33CF"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I</w:t>
            </w:r>
            <w:r w:rsidR="00E9738D" w:rsidRPr="00022F5A">
              <w:t xml:space="preserve"> know it is supposed to be more than 10%</w:t>
            </w:r>
            <w:r>
              <w:t>.</w:t>
            </w:r>
          </w:p>
        </w:tc>
        <w:tc>
          <w:tcPr>
            <w:tcW w:w="5940" w:type="dxa"/>
          </w:tcPr>
          <w:p w14:paraId="296D2020" w14:textId="3547D738"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w:t>
            </w:r>
          </w:p>
        </w:tc>
      </w:tr>
      <w:tr w:rsidR="00E9738D" w:rsidRPr="005B4B36" w14:paraId="0C5E3BE3"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902683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C64666F" w14:textId="20185630"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 love that flow chart, Denise.  Is it included in the STR document?</w:t>
            </w:r>
          </w:p>
        </w:tc>
        <w:tc>
          <w:tcPr>
            <w:tcW w:w="5940" w:type="dxa"/>
          </w:tcPr>
          <w:p w14:paraId="42BA9E78"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318D9852"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61E6D9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85E20A0" w14:textId="6E96BA4D"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FYI for Solid Tumor Rules. I noticed that the links for MP and Histology</w:t>
            </w:r>
            <w:r w:rsidR="004E4AD8">
              <w:t>.</w:t>
            </w:r>
          </w:p>
        </w:tc>
        <w:tc>
          <w:tcPr>
            <w:tcW w:w="5940" w:type="dxa"/>
          </w:tcPr>
          <w:p w14:paraId="2E1688DF" w14:textId="3CDABA26"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w:t>
            </w:r>
          </w:p>
        </w:tc>
      </w:tr>
      <w:tr w:rsidR="00E9738D" w:rsidRPr="005B4B36" w14:paraId="06ED516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A7E3FD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86386F3" w14:textId="2E242969"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I'm looking for clarification on the ambiguous terminology in the STRs. prior to 2026, terms like apparently, suspect, and malignant appearing were listed, but these don't appear in the 2026 strs. Instead, the 2026 STRs list likely, cannot rule out, and suggestive of. For example, suggestive of isn't a reportable ambiguous term, but it can still be used when coding histology. could you confirm whether this change was intentional and if this understanding is correct?</w:t>
            </w:r>
          </w:p>
        </w:tc>
        <w:tc>
          <w:tcPr>
            <w:tcW w:w="5940" w:type="dxa"/>
          </w:tcPr>
          <w:p w14:paraId="5D3CF76F"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139F516B"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9FD9D5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18A83E1" w14:textId="3C55604F"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Are these "flowcharts" in the solid tumor rules? Flowcharts are so helpful!!</w:t>
            </w:r>
          </w:p>
        </w:tc>
        <w:tc>
          <w:tcPr>
            <w:tcW w:w="5940" w:type="dxa"/>
          </w:tcPr>
          <w:p w14:paraId="39F1FDB8"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590E4A5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F5DB153"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86871FA" w14:textId="2666EBE4"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Sorry, I accidentally hit return. The links for MPR and Histology rules don</w:t>
            </w:r>
            <w:r w:rsidR="004E4AD8">
              <w:t>’</w:t>
            </w:r>
            <w:r w:rsidRPr="00022F5A">
              <w:t>t work for Colon and there are no links for Lung.</w:t>
            </w:r>
          </w:p>
        </w:tc>
        <w:tc>
          <w:tcPr>
            <w:tcW w:w="5940" w:type="dxa"/>
          </w:tcPr>
          <w:p w14:paraId="09E95FD6"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1B7A7C0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C3470E7"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2DC23DC" w14:textId="24D6E7A9"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Are the new ambiguous terminology definitive terms ONLY for SUBTYPES and VARIANTS or for ALL histologies?</w:t>
            </w:r>
          </w:p>
        </w:tc>
        <w:tc>
          <w:tcPr>
            <w:tcW w:w="5940" w:type="dxa"/>
          </w:tcPr>
          <w:p w14:paraId="025895E1"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3359FA9A"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B46166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AD53326" w14:textId="6381FA5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Denise, what if the term used is Probably instead Probable?  Would you accept Probably, also, what if it says most likely representing malignancy, do we just ignore the word "representing"?</w:t>
            </w:r>
          </w:p>
        </w:tc>
        <w:tc>
          <w:tcPr>
            <w:tcW w:w="5940" w:type="dxa"/>
          </w:tcPr>
          <w:p w14:paraId="0017FD38"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529EE569"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CFA772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FBA23DB" w14:textId="0C6D9B13"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Re: Ambiguous terms: if, for example, LVI is stated to be “suspicious for” - the Ambiguous terms list would not apply for this, and we would code Yes +LVI here?</w:t>
            </w:r>
          </w:p>
        </w:tc>
        <w:tc>
          <w:tcPr>
            <w:tcW w:w="5940" w:type="dxa"/>
          </w:tcPr>
          <w:p w14:paraId="62FE58BB"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06BE610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6EC708C"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7A66202" w14:textId="2AF78D6C"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For Grace Liu</w:t>
            </w:r>
            <w:r w:rsidR="004E4AD8" w:rsidRPr="00022F5A">
              <w:t>: “</w:t>
            </w:r>
            <w:r w:rsidRPr="00022F5A">
              <w:t>I'm looking for clarification on the ambiguous terminology in the STRs.  Prior to 2026, terms like apparently, suspect, and malignant appearing were listed, but these don't appear in the 2026 STRs.  Instead, the 2026 STRs list likely, cannot rule out, and suggestive of.  For example, suggestive of isn't a reportable ambiguous term, but it can still be used when coding histology.  Could you please confirm whether this change was intentional and if this understanding is correct?"</w:t>
            </w:r>
          </w:p>
        </w:tc>
        <w:tc>
          <w:tcPr>
            <w:tcW w:w="5940" w:type="dxa"/>
          </w:tcPr>
          <w:p w14:paraId="050AB495"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7C40048A"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74EE2C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85E9161" w14:textId="102993DF"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 was wondering more along the lines of whether TTSB prostate biopsies were treated like a targeted/ROI biopsies where no </w:t>
            </w:r>
            <w:r w:rsidRPr="00022F5A">
              <w:lastRenderedPageBreak/>
              <w:t>matter how many cores are taken (often 30-80 cores) each is coded to one.</w:t>
            </w:r>
          </w:p>
        </w:tc>
        <w:tc>
          <w:tcPr>
            <w:tcW w:w="5940" w:type="dxa"/>
          </w:tcPr>
          <w:p w14:paraId="0EFC3312" w14:textId="261A8F74"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lastRenderedPageBreak/>
              <w:t xml:space="preserve">Please post your question, along with the pathology details, in the Canswer Forum. </w:t>
            </w:r>
          </w:p>
        </w:tc>
      </w:tr>
      <w:tr w:rsidR="00E9738D" w:rsidRPr="005B4B36" w14:paraId="25C06FC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B51046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E232AF3" w14:textId="03F29801"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Is there ANY chance we can get ALL the ambiguous terms list in ONE place?  You could include the </w:t>
            </w:r>
            <w:r w:rsidR="004E4AD8" w:rsidRPr="00022F5A">
              <w:t>list which</w:t>
            </w:r>
            <w:r w:rsidRPr="00022F5A">
              <w:t xml:space="preserve"> data element(s) it applies to, and the manual it is found in.</w:t>
            </w:r>
          </w:p>
        </w:tc>
        <w:tc>
          <w:tcPr>
            <w:tcW w:w="5940" w:type="dxa"/>
          </w:tcPr>
          <w:p w14:paraId="2633A151"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6758909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FF25C6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FCFD2C8" w14:textId="65A82A02"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If the mets is the same histology as the original primary but they have been cancer free over five years or whatever the time rule is, would you abstract the new mets as a new primary even if they never find anything in the orginal primary site? Ex. Bone mets from mammary primary after Bilateral mastectomy and NED for 5 years</w:t>
            </w:r>
          </w:p>
        </w:tc>
        <w:tc>
          <w:tcPr>
            <w:tcW w:w="5940" w:type="dxa"/>
          </w:tcPr>
          <w:p w14:paraId="02D603B3"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78E5E8D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1EB153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29A3BA6" w14:textId="7250634B" w:rsidR="00E9738D" w:rsidRDefault="004E4AD8" w:rsidP="00E9738D">
            <w:pPr>
              <w:cnfStyle w:val="000000000000" w:firstRow="0" w:lastRow="0" w:firstColumn="0" w:lastColumn="0" w:oddVBand="0" w:evenVBand="0" w:oddHBand="0" w:evenHBand="0" w:firstRowFirstColumn="0" w:firstRowLastColumn="0" w:lastRowFirstColumn="0" w:lastRowLastColumn="0"/>
            </w:pPr>
            <w:r>
              <w:t>W</w:t>
            </w:r>
            <w:r w:rsidR="00E9738D" w:rsidRPr="00022F5A">
              <w:t>ill there be fees for CEs for the entire SEER workshop</w:t>
            </w:r>
            <w:r>
              <w:t>?</w:t>
            </w:r>
          </w:p>
        </w:tc>
        <w:tc>
          <w:tcPr>
            <w:tcW w:w="5940" w:type="dxa"/>
          </w:tcPr>
          <w:p w14:paraId="71EF0028" w14:textId="33081849"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You need to reach out to SEER</w:t>
            </w:r>
          </w:p>
        </w:tc>
      </w:tr>
      <w:tr w:rsidR="00E9738D" w:rsidRPr="005B4B36" w14:paraId="5C2F09B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5FE27A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2432987" w14:textId="72119480"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HOW About "Until Proven Otherwise" ambigious or </w:t>
            </w:r>
            <w:r w:rsidR="004E4AD8">
              <w:t xml:space="preserve">definitive </w:t>
            </w:r>
            <w:r w:rsidRPr="00022F5A">
              <w:t>term</w:t>
            </w:r>
            <w:r w:rsidR="004E4AD8">
              <w:t>.</w:t>
            </w:r>
          </w:p>
        </w:tc>
        <w:tc>
          <w:tcPr>
            <w:tcW w:w="5940" w:type="dxa"/>
          </w:tcPr>
          <w:p w14:paraId="359CD1F2"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07A45E60"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1DC5D6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DF8D7D8" w14:textId="5BF04638"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 think an organizational chart type format for "what manual do I use" would be phenomenal.</w:t>
            </w:r>
          </w:p>
        </w:tc>
        <w:tc>
          <w:tcPr>
            <w:tcW w:w="5940" w:type="dxa"/>
          </w:tcPr>
          <w:p w14:paraId="5E7D4A9D" w14:textId="2BC2A72A"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Yes. That would be great and not that hard to compile.</w:t>
            </w:r>
          </w:p>
        </w:tc>
      </w:tr>
      <w:tr w:rsidR="00E9738D" w:rsidRPr="005B4B36" w14:paraId="25B5D7F2"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01F652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F7788BE" w14:textId="6593C169"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Will the Breast multiple primary rule about coding a single primary when there is both ductal and lobular (previously rule M10) be coming back or from now on will ductal and lobular be considered multiple primaries? </w:t>
            </w:r>
          </w:p>
        </w:tc>
        <w:tc>
          <w:tcPr>
            <w:tcW w:w="5940" w:type="dxa"/>
          </w:tcPr>
          <w:p w14:paraId="67C5AE1F" w14:textId="706FBA19"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As far as I know, the rule about separate tumors, one ductal and another lobular will continue to be separate primaries.</w:t>
            </w:r>
          </w:p>
        </w:tc>
      </w:tr>
      <w:tr w:rsidR="00E9738D" w:rsidRPr="005B4B36" w14:paraId="6D6AB892"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448EF9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D1C9194" w14:textId="0306D59B"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Regarding STR and coding the histology diagnosed prior to neoadjuvant tx, I had examined the Exception wording for each module and found some differences.  Breast is the only module that includes 'core bx' in the list of initial dx methods.  Malig CNS and Peripher Nerves and Non-Malig CNS contain a unique statement about initial dx 'based on imaging'.  I found the Exception wording for the rest [colon, H/N, kidney, lung, urinary, melanoma and Other sites] to be the same.  **Question is, was the inclusion of 'core bx' an intentional difference for </w:t>
            </w:r>
            <w:r w:rsidR="004E4AD8" w:rsidRPr="00022F5A">
              <w:t>breast? *</w:t>
            </w:r>
            <w:r w:rsidRPr="00022F5A">
              <w:t>*</w:t>
            </w:r>
          </w:p>
        </w:tc>
        <w:tc>
          <w:tcPr>
            <w:tcW w:w="5940" w:type="dxa"/>
          </w:tcPr>
          <w:p w14:paraId="0C09C22C" w14:textId="76D16C6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Yes, the inclusion of the bx was intentional for breast. The core bx was included for breast because percentages of the NOS and subtype/variant or 2 different histologies cannot be determined based on a bx specimen.</w:t>
            </w:r>
          </w:p>
        </w:tc>
      </w:tr>
      <w:tr w:rsidR="00E9738D" w:rsidRPr="005B4B36" w14:paraId="047CDE0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7AC3DA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5C53E9A" w14:textId="028734F9"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We</w:t>
            </w:r>
            <w:r w:rsidR="00E9738D" w:rsidRPr="00022F5A">
              <w:t xml:space="preserve"> need these types of links between the standard setters. instead of having to look through so much information. it would help </w:t>
            </w:r>
            <w:r w:rsidRPr="00022F5A">
              <w:t>a lot</w:t>
            </w:r>
            <w:r w:rsidR="00E9738D" w:rsidRPr="00022F5A">
              <w:t xml:space="preserve"> if we could just click a hyperlink and it goes to the </w:t>
            </w:r>
            <w:r w:rsidR="00E9738D" w:rsidRPr="00022F5A">
              <w:lastRenderedPageBreak/>
              <w:t xml:space="preserve">other standard setter for the </w:t>
            </w:r>
            <w:r w:rsidR="00717EA2" w:rsidRPr="00022F5A">
              <w:t>information;</w:t>
            </w:r>
            <w:r w:rsidR="00E9738D" w:rsidRPr="00022F5A">
              <w:t xml:space="preserve"> they provide on the same subject</w:t>
            </w:r>
          </w:p>
        </w:tc>
        <w:tc>
          <w:tcPr>
            <w:tcW w:w="5940" w:type="dxa"/>
          </w:tcPr>
          <w:p w14:paraId="0AFF701E"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7C94BFB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E22E49F"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BA966EE" w14:textId="60BC312A"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Per the STORE Manual, if pt has adverse reaction &amp; the change one of the agents from a different group than the original agent, then it is not considered 1st course tx, its subsequent. Chemotherapy and hormone therapy agents are administered in treatment cycles, either singly or in a combination regimen of two or more drugs. If a patient has an adverse reaction, the managing physician may change one of the agents in a combination regimen. If the replacement agent belongs to the same group as the original agent, there is no change in the regimen. However, if the replacement agent is of a different group than the original agent, the new regimen represents the start of subsequent therapy, only the original agent or regimen is recorded as first course therapy. Refer to the SEER*Rx Interactive Drug </w:t>
            </w:r>
            <w:r w:rsidR="004E4AD8" w:rsidRPr="00022F5A">
              <w:t>Database (</w:t>
            </w:r>
            <w:hyperlink r:id="rId16" w:history="1">
              <w:r w:rsidRPr="00717EA2">
                <w:rPr>
                  <w:rStyle w:val="Hyperlink"/>
                </w:rPr>
                <w:t>https://seer.cancer.gov/tools/seerrx/</w:t>
              </w:r>
            </w:hyperlink>
            <w:r w:rsidRPr="00022F5A">
              <w:t xml:space="preserve">) for a list of systemic therapy agents. </w:t>
            </w:r>
          </w:p>
        </w:tc>
        <w:tc>
          <w:tcPr>
            <w:tcW w:w="5940" w:type="dxa"/>
          </w:tcPr>
          <w:p w14:paraId="7CDE70A7"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5FF8269F"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6A120D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E761DC3" w14:textId="1D5E7457"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So,</w:t>
            </w:r>
            <w:r w:rsidR="00E9738D" w:rsidRPr="00022F5A">
              <w:t xml:space="preserve"> this goes against what was stated prior.  The only way this rule does not apply is for Hormone therapy.  </w:t>
            </w:r>
          </w:p>
        </w:tc>
        <w:tc>
          <w:tcPr>
            <w:tcW w:w="5940" w:type="dxa"/>
          </w:tcPr>
          <w:p w14:paraId="1460C87D" w14:textId="163F2F3A" w:rsidR="00E9738D" w:rsidRPr="005B4B36" w:rsidRDefault="00717EA2"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t>That</w:t>
            </w:r>
            <w:r w:rsidR="00E9738D" w:rsidRPr="00022F5A">
              <w:t xml:space="preserve"> rule was changed. I can't remember if the change is in the 2026 manual or </w:t>
            </w:r>
            <w:r w:rsidRPr="00022F5A">
              <w:t>the</w:t>
            </w:r>
            <w:r w:rsidR="00E9738D" w:rsidRPr="00022F5A">
              <w:t xml:space="preserve"> 2025 manual. Both SEER and STORE on the same page. In the scenario you described, the drugs given in response to the adverse reaction </w:t>
            </w:r>
            <w:r w:rsidRPr="00022F5A">
              <w:t>would</w:t>
            </w:r>
            <w:r w:rsidR="00E9738D" w:rsidRPr="00022F5A">
              <w:t xml:space="preserve"> be </w:t>
            </w:r>
            <w:r w:rsidRPr="00022F5A">
              <w:t>considered</w:t>
            </w:r>
            <w:r w:rsidR="00E9738D" w:rsidRPr="00022F5A">
              <w:t xml:space="preserve"> first course treatment.</w:t>
            </w:r>
          </w:p>
        </w:tc>
      </w:tr>
      <w:tr w:rsidR="00E9738D" w:rsidRPr="005B4B36" w14:paraId="2D5AE913"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72DFF1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AA016FB" w14:textId="088D0EAF"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About removal of STR Breast Rule M10: If I understand correctly: 2 synchronous tumors in the same breast, one is IDC and the other is ILC: If I abstracted the case in 2025 (with the STR rules that included the old M10), it was only one primary (8522). But if I abstract the case in 2026 (with the STR rules 2026 without the old M10), I will have to abstract 2 primaries, 8500 and 8520?</w:t>
            </w:r>
          </w:p>
        </w:tc>
        <w:tc>
          <w:tcPr>
            <w:tcW w:w="5940" w:type="dxa"/>
          </w:tcPr>
          <w:p w14:paraId="7A9E7E29" w14:textId="26790753"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That’s correct.</w:t>
            </w:r>
          </w:p>
        </w:tc>
      </w:tr>
      <w:tr w:rsidR="00E9738D" w:rsidRPr="005B4B36" w14:paraId="712A9637"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D12730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7D40AD1" w14:textId="66EB47E9" w:rsidR="00E9738D" w:rsidRDefault="004E4AD8" w:rsidP="00E9738D">
            <w:pPr>
              <w:cnfStyle w:val="000000100000" w:firstRow="0" w:lastRow="0" w:firstColumn="0" w:lastColumn="0" w:oddVBand="0" w:evenVBand="0" w:oddHBand="1" w:evenHBand="0" w:firstRowFirstColumn="0" w:firstRowLastColumn="0" w:lastRowFirstColumn="0" w:lastRowLastColumn="0"/>
            </w:pPr>
            <w:r w:rsidRPr="00022F5A">
              <w:t>Why</w:t>
            </w:r>
            <w:r w:rsidR="00E9738D" w:rsidRPr="00022F5A">
              <w:t xml:space="preserve"> is the (/2) and (/3) now showing up after the histology in the STR.  Did you say it was because that is the only behavior it can be?</w:t>
            </w:r>
          </w:p>
        </w:tc>
        <w:tc>
          <w:tcPr>
            <w:tcW w:w="5940" w:type="dxa"/>
          </w:tcPr>
          <w:p w14:paraId="2CAFD928" w14:textId="77791ED8"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If you see a /2 behind a term, that means that term can only be in situ. Same for a /3. If there is not behavior, that means it that term could be either /2 or /3.</w:t>
            </w:r>
          </w:p>
        </w:tc>
      </w:tr>
      <w:tr w:rsidR="00E9738D" w:rsidRPr="005B4B36" w14:paraId="2BB126E8"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A80860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FA24842" w14:textId="530CB589"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Is 'Probably' considered an ambiguous term?  Also, someone asked in the chat if 'raising suspicion' for a reportable diagnosis.  What are your thoughts on these? </w:t>
            </w:r>
          </w:p>
        </w:tc>
        <w:tc>
          <w:tcPr>
            <w:tcW w:w="5940" w:type="dxa"/>
          </w:tcPr>
          <w:p w14:paraId="2FBAC8AB" w14:textId="5349FB6B"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“Probably” can be used for the STR histology coding and for SEER reportability because it is an equivalent word to “probable”. The CoC does not recognize “probably” as being equivalent to “probable” per the CAnswer Forum.</w:t>
            </w:r>
          </w:p>
        </w:tc>
      </w:tr>
      <w:tr w:rsidR="00E9738D" w:rsidRPr="005B4B36" w14:paraId="5C91B0A9"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8758D03"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0AF6676" w14:textId="583F19A7"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Is there a reason why the table in 2025 STR was taken out for the combo ductal and lobular carcinoma, 8523/3?</w:t>
            </w:r>
          </w:p>
        </w:tc>
        <w:tc>
          <w:tcPr>
            <w:tcW w:w="5940" w:type="dxa"/>
          </w:tcPr>
          <w:p w14:paraId="23FA8374" w14:textId="07C7F716"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022F5A">
              <w:t xml:space="preserve">That row is still in Table 2: Histology Combination Codes (see page 32). Duct and lobular in a single tumor is 8522. Look for this row: DCIS/duct carcinoma/carcinoma NST 8500 OR any subtype/variant of carcinoma NST (see Table 3) AND LCIS/lobular carcinoma (8520) OR pleomorphic lobular carcinoma in situ 8519/2 </w:t>
            </w:r>
          </w:p>
        </w:tc>
      </w:tr>
      <w:tr w:rsidR="00E9738D" w:rsidRPr="005B4B36" w14:paraId="271CED1C"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600533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58569C1" w14:textId="28EB04C7"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We need a separate workshop </w:t>
            </w:r>
            <w:r w:rsidR="00717EA2" w:rsidRPr="00022F5A">
              <w:t>specifically</w:t>
            </w:r>
            <w:r w:rsidRPr="00022F5A">
              <w:t xml:space="preserve"> just for each of </w:t>
            </w:r>
            <w:r w:rsidR="004E4AD8" w:rsidRPr="00022F5A">
              <w:t>the</w:t>
            </w:r>
            <w:r w:rsidRPr="00022F5A">
              <w:t xml:space="preserve"> topics! So much to know and keep track of. Are all these STR slides with presenter tips in the handouts? I couldn't keep up</w:t>
            </w:r>
            <w:r w:rsidR="00717EA2">
              <w:t>.</w:t>
            </w:r>
          </w:p>
        </w:tc>
        <w:tc>
          <w:tcPr>
            <w:tcW w:w="5940" w:type="dxa"/>
          </w:tcPr>
          <w:p w14:paraId="7A36E5DB" w14:textId="1ACCB695"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It was a lot to keep up with! All the slides will be in the handouts.</w:t>
            </w:r>
          </w:p>
        </w:tc>
      </w:tr>
      <w:tr w:rsidR="00E9738D" w:rsidRPr="005B4B36" w14:paraId="1D03D569"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204589C"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BC8058D" w14:textId="007EA6F7"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Jim, I totally understand and I appreciate all the work you and the standard setters are doing.  You have helped me greatly over the years.  I am thinking in terms of how do we get rid of the backlog so we can start focusing on collecting subsequent treatment: normalizing the </w:t>
            </w:r>
            <w:r>
              <w:t>r</w:t>
            </w:r>
            <w:r w:rsidRPr="00022F5A">
              <w:t>ules will allow registrars to abstract all cases, despite date of diagnosis.  In terms of public health surveillance, this isn't going to change the numbers.  What it WILL do is allow registrars to collect that very precious subsequent treatment.  I have been a very vocal advocate for doing this for years.  It is important because the "date of diagnosis" is just the beginning of the cancer patient's journey.  My sister started her journey three years ago.  Where she is being treated, she is in a clinical trial, so all this information is being collected for her. But not so for patients who are not fortunate to be part of a clinical trial.  I do follow coding rules, I just wish they were different!  Thank you!</w:t>
            </w:r>
          </w:p>
        </w:tc>
        <w:tc>
          <w:tcPr>
            <w:tcW w:w="5940" w:type="dxa"/>
          </w:tcPr>
          <w:p w14:paraId="4389EADC"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7E19D1F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12E140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FC402ED" w14:textId="45A42B23"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sorry - 8522/3</w:t>
            </w:r>
          </w:p>
        </w:tc>
        <w:tc>
          <w:tcPr>
            <w:tcW w:w="5940" w:type="dxa"/>
          </w:tcPr>
          <w:p w14:paraId="2DB11906"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27E64C1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130839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D35A992" w14:textId="11085288"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For cancer path chart: I had a site histology combination that came back "blank", did not specify likely or impossible. When this happens is this considered a valid site/histo combination? I can’t exactly remember the specific case, but I think it was an </w:t>
            </w:r>
            <w:r w:rsidRPr="00022F5A">
              <w:lastRenderedPageBreak/>
              <w:t>adenoaquamous ca of the eyelid or cornea, it was an unusual case!</w:t>
            </w:r>
          </w:p>
        </w:tc>
        <w:tc>
          <w:tcPr>
            <w:tcW w:w="5940" w:type="dxa"/>
          </w:tcPr>
          <w:p w14:paraId="0EB74532"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32AE5D80"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6B513B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BC1EAC8" w14:textId="15D2C0CE"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Will the Q&amp;A from this session be available for download?</w:t>
            </w:r>
          </w:p>
        </w:tc>
        <w:tc>
          <w:tcPr>
            <w:tcW w:w="5940" w:type="dxa"/>
          </w:tcPr>
          <w:p w14:paraId="0958E74E"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52895A8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C8A7F2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83E05E3" w14:textId="782F99CF"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If the PathChart search tool returns no results, is that also to be interpreted as "impossible"?  Or does it mean that all combinations have not been vetted yet?  For instance, if you enter 8170 (hepatocellular carcinoma) and skin, there are no results, but that makes sense because that can't happen... </w:t>
            </w:r>
          </w:p>
        </w:tc>
        <w:tc>
          <w:tcPr>
            <w:tcW w:w="5940" w:type="dxa"/>
          </w:tcPr>
          <w:p w14:paraId="2E74D12C"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38B94823"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A7D48E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3620BC6" w14:textId="6E2A5DB4"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About removal of STR Breast Rule M10 (part 2!): If I abstracted one tumor (8522) in 2025, but patient comes back in 2026 for TX, should I update my case and make 2 abstracts?</w:t>
            </w:r>
          </w:p>
        </w:tc>
        <w:tc>
          <w:tcPr>
            <w:tcW w:w="5940" w:type="dxa"/>
          </w:tcPr>
          <w:p w14:paraId="536A8691"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7076E8B2"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461B34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3271271" w14:textId="6A59B0D5"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When do you anticipate for TR standard setters to transition from ICD-O-3 codes to ICD-10 codes?</w:t>
            </w:r>
          </w:p>
        </w:tc>
        <w:tc>
          <w:tcPr>
            <w:tcW w:w="5940" w:type="dxa"/>
          </w:tcPr>
          <w:p w14:paraId="1CFB519E"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34AB63FC"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B1C5C81"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A15A03F" w14:textId="1847F136"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Is transitional cell carcinoma of the kidney now an acceptable site/histo combination?  Path Chart says it is valid but the kidney STR Introduction states that it is impossible.  We had a case with path that stated TCC of the kidney, so clarification would be great!</w:t>
            </w:r>
          </w:p>
        </w:tc>
        <w:tc>
          <w:tcPr>
            <w:tcW w:w="5940" w:type="dxa"/>
          </w:tcPr>
          <w:p w14:paraId="6AB17391"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6B0B82F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6B3A1A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44C8186" w14:textId="231AFF2E" w:rsidR="00E9738D" w:rsidRDefault="00E9738D" w:rsidP="00E9738D">
            <w:pPr>
              <w:cnfStyle w:val="000000100000" w:firstRow="0" w:lastRow="0" w:firstColumn="0" w:lastColumn="0" w:oddVBand="0" w:evenVBand="0" w:oddHBand="1" w:evenHBand="0" w:firstRowFirstColumn="0" w:firstRowLastColumn="0" w:lastRowFirstColumn="0" w:lastRowLastColumn="0"/>
            </w:pPr>
            <w:r>
              <w:t>N</w:t>
            </w:r>
            <w:r w:rsidRPr="00022F5A">
              <w:t>ot sure if I misunderstood. We can now assession a case using ambiguous terms but we cannot use them for histology? Example: Likey, can we assession this now? or does it still have to say "most likely?" Sorry, not sure if I understood right</w:t>
            </w:r>
          </w:p>
        </w:tc>
        <w:tc>
          <w:tcPr>
            <w:tcW w:w="5940" w:type="dxa"/>
          </w:tcPr>
          <w:p w14:paraId="0611919A"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629BF70A"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1F09FCB"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72EE140" w14:textId="5C235C4B"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 don't understand when to use the Cancer PathChart? Why and when would I use this? Is this info also in our required manuals, or is this different rules?</w:t>
            </w:r>
          </w:p>
        </w:tc>
        <w:tc>
          <w:tcPr>
            <w:tcW w:w="5940" w:type="dxa"/>
          </w:tcPr>
          <w:p w14:paraId="2C841810"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47BAA92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9EC168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312A2053" w14:textId="539892BF"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Are the recommended histology codes going to be added to CPC*Search?</w:t>
            </w:r>
          </w:p>
        </w:tc>
        <w:tc>
          <w:tcPr>
            <w:tcW w:w="5940" w:type="dxa"/>
          </w:tcPr>
          <w:p w14:paraId="3826E8B8"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66926662"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7F0774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F1C8455" w14:textId="1F4279A3"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Do the impossible morphologies flag validation edits in cancer software?</w:t>
            </w:r>
          </w:p>
        </w:tc>
        <w:tc>
          <w:tcPr>
            <w:tcW w:w="5940" w:type="dxa"/>
          </w:tcPr>
          <w:p w14:paraId="140D8ACC"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5F163B6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5D8808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7DC70025" w14:textId="1A70BFD0"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Regarding Cancer PathChart: Can you please confirm that this is NOT a replacement for the histology rules in the Solid Tumor Rules and 2. Are all possible histologies listed in the CancerPathChart file?  I am asking because my facility is trying to automate the abstraction process.</w:t>
            </w:r>
          </w:p>
        </w:tc>
        <w:tc>
          <w:tcPr>
            <w:tcW w:w="5940" w:type="dxa"/>
          </w:tcPr>
          <w:p w14:paraId="565D947C"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47A8EA9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4C3236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D332C7F" w14:textId="63007568"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Does the CancerPathChart replace any of our manuals?</w:t>
            </w:r>
          </w:p>
        </w:tc>
        <w:tc>
          <w:tcPr>
            <w:tcW w:w="5940" w:type="dxa"/>
          </w:tcPr>
          <w:p w14:paraId="1F3ECF71"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63FB1E9F"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A99643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9A5E2DB" w14:textId="23A501C8"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Cancer path chart worked with Solid tumors update, right?</w:t>
            </w:r>
          </w:p>
        </w:tc>
        <w:tc>
          <w:tcPr>
            <w:tcW w:w="5940" w:type="dxa"/>
          </w:tcPr>
          <w:p w14:paraId="3BFC955F"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7867EA3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774B56D"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360BF83" w14:textId="7E084989"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Can you explain</w:t>
            </w:r>
            <w:r>
              <w:t xml:space="preserve"> </w:t>
            </w:r>
            <w:r w:rsidRPr="00022F5A">
              <w:t>the chat convo regarding the breast mets recurrence</w:t>
            </w:r>
            <w:r>
              <w:t>?</w:t>
            </w:r>
          </w:p>
        </w:tc>
        <w:tc>
          <w:tcPr>
            <w:tcW w:w="5940" w:type="dxa"/>
          </w:tcPr>
          <w:p w14:paraId="519FBECF"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67261B37"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07DC976"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4A6AFBA" w14:textId="01BFCF99"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Just for clarification: The CPC can update previous years Valid/Impossible/Unlikely, so cases need to be recoded if their Validity Status changes?</w:t>
            </w:r>
          </w:p>
        </w:tc>
        <w:tc>
          <w:tcPr>
            <w:tcW w:w="5940" w:type="dxa"/>
          </w:tcPr>
          <w:p w14:paraId="29B02FCA"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509DBF22"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00F7A1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5CCB2901" w14:textId="55EA6EA3"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In this webinar, it was stated that a targeted bx should be 1 core examined and 1 core positive, no matter how many cores were taken? For instance, I have a path report where the targeted lesion was positive and states "Tumor involves 6 of 6 core of tissue".  So, I would have coded that 6 cores positive and 6 cores examined. (There were actually more random biopsies, but I won't include them for this example). Is that what I am supposed to do, or should it be only 1 examined and 1 positive? </w:t>
            </w:r>
          </w:p>
        </w:tc>
        <w:tc>
          <w:tcPr>
            <w:tcW w:w="5940" w:type="dxa"/>
          </w:tcPr>
          <w:p w14:paraId="78F10019" w14:textId="69E9A772"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022F5A">
              <w:t>Please post your question in the CAnswer Forum</w:t>
            </w:r>
            <w:r w:rsidR="00717EA2">
              <w:t>.</w:t>
            </w:r>
          </w:p>
        </w:tc>
      </w:tr>
      <w:tr w:rsidR="00E9738D" w:rsidRPr="005B4B36" w14:paraId="6718DDC3"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6373C5A"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0133F02" w14:textId="7A9A9B24"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Might be helpful if at a future time if we could have a demonstration of how to use CPC tables</w:t>
            </w:r>
          </w:p>
        </w:tc>
        <w:tc>
          <w:tcPr>
            <w:tcW w:w="5940" w:type="dxa"/>
          </w:tcPr>
          <w:p w14:paraId="3D65025F"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350C500C"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0AF9640"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B23F3D0" w14:textId="086CDD21"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Cancer path chart slide 77 you are saying that carcinosarcoma 8980 needs to be coded to 8033?? This is not in the 2026 STR will it be added?</w:t>
            </w:r>
          </w:p>
        </w:tc>
        <w:tc>
          <w:tcPr>
            <w:tcW w:w="5940" w:type="dxa"/>
          </w:tcPr>
          <w:p w14:paraId="1D4D2EE2"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47E7E53E"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9E7BCD5"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A44012E" w14:textId="372CD033"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For CPath Chart, will there be a correction for C68.8 and C68.9 (urinary system) and urothelial histologies being designated impossible?</w:t>
            </w:r>
          </w:p>
        </w:tc>
        <w:tc>
          <w:tcPr>
            <w:tcW w:w="5940" w:type="dxa"/>
          </w:tcPr>
          <w:p w14:paraId="4DEE3EB1"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2436B4C0"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109A823"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A840FD9" w14:textId="4391C7BD"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In regard to the breast example, if breast ca is dx'd after the 5-yr timing rule and it is the same histology as the ca from &gt;5 years before, if it is considered a recurrence....th</w:t>
            </w:r>
            <w:r>
              <w:t>e</w:t>
            </w:r>
            <w:r w:rsidRPr="00022F5A">
              <w:t>n you can never have a new breast ca primary (ifdx'd w/ mets). Example: since most breast cancers are IDC, if IDC is dx'd w/ mets 10 years after an initial IDC, then the rule is assuming it's a recurrence and</w:t>
            </w:r>
            <w:r>
              <w:t xml:space="preserve"> </w:t>
            </w:r>
            <w:r w:rsidRPr="00022F5A">
              <w:t>not a new cancer. That does not seem correct to me. Why the timing rule then? Because if a second dx is a different histology, it's automatically a new primary. Does what I'm tr</w:t>
            </w:r>
            <w:r w:rsidR="00B77969">
              <w:t>y</w:t>
            </w:r>
            <w:r w:rsidRPr="00022F5A">
              <w:t xml:space="preserve">ing to explain make sense? </w:t>
            </w:r>
          </w:p>
        </w:tc>
        <w:tc>
          <w:tcPr>
            <w:tcW w:w="5940" w:type="dxa"/>
          </w:tcPr>
          <w:p w14:paraId="0760B61A"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2EE73F9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853FD2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0922D6EC" w14:textId="5330C530"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What if you search the CPC Search and the site histology is valid but our software says impossible -what do you do?  We are seeing this with C68.9 cases.</w:t>
            </w:r>
          </w:p>
        </w:tc>
        <w:tc>
          <w:tcPr>
            <w:tcW w:w="5940" w:type="dxa"/>
          </w:tcPr>
          <w:p w14:paraId="189BDFD9"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17017EBD"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5EFFFD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433650FE" w14:textId="2FC1BF80" w:rsidR="00E9738D" w:rsidRDefault="00717EA2" w:rsidP="00E9738D">
            <w:pPr>
              <w:cnfStyle w:val="000000000000" w:firstRow="0" w:lastRow="0" w:firstColumn="0" w:lastColumn="0" w:oddVBand="0" w:evenVBand="0" w:oddHBand="0" w:evenHBand="0" w:firstRowFirstColumn="0" w:firstRowLastColumn="0" w:lastRowFirstColumn="0" w:lastRowLastColumn="0"/>
            </w:pPr>
            <w:r>
              <w:t>R</w:t>
            </w:r>
            <w:r w:rsidR="00E9738D" w:rsidRPr="00022F5A">
              <w:t xml:space="preserve">epeating in case this was missed: If the Path Chart search tool returns no results, is that also to be interpreted as "impossible"?  Or does it mean that all combinations have not been vetted yet?  For instance, if you enter 8170 (hepatocellular carcinoma) and skin, there are </w:t>
            </w:r>
            <w:r w:rsidRPr="00022F5A">
              <w:t>no results</w:t>
            </w:r>
            <w:r w:rsidR="00E9738D" w:rsidRPr="00022F5A">
              <w:t xml:space="preserve">, but that makes sense because that can't happen... </w:t>
            </w:r>
          </w:p>
        </w:tc>
        <w:tc>
          <w:tcPr>
            <w:tcW w:w="5940" w:type="dxa"/>
          </w:tcPr>
          <w:p w14:paraId="15CDE61C"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2D21C89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EA57444"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6C6A1E6E" w14:textId="5AA32D63" w:rsidR="00E9738D" w:rsidRDefault="00E9738D" w:rsidP="00E9738D">
            <w:pPr>
              <w:cnfStyle w:val="000000100000" w:firstRow="0" w:lastRow="0" w:firstColumn="0" w:lastColumn="0" w:oddVBand="0" w:evenVBand="0" w:oddHBand="1" w:evenHBand="0" w:firstRowFirstColumn="0" w:firstRowLastColumn="0" w:lastRowFirstColumn="0" w:lastRowLastColumn="0"/>
            </w:pPr>
            <w:r w:rsidRPr="00022F5A">
              <w:t xml:space="preserve">During Heme section she mentioned some scenarios - where can we find these? </w:t>
            </w:r>
          </w:p>
        </w:tc>
        <w:tc>
          <w:tcPr>
            <w:tcW w:w="5940" w:type="dxa"/>
          </w:tcPr>
          <w:p w14:paraId="3E1E57F9"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46BD321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2FB6E08"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2B8F4E3" w14:textId="088FF5B9"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I have 3 edits unable to clear for 3 different facilities due to cancer path chart, and was told would not be able to pass until v26 release, so we just hold these for a long time?</w:t>
            </w:r>
          </w:p>
        </w:tc>
        <w:tc>
          <w:tcPr>
            <w:tcW w:w="5940" w:type="dxa"/>
          </w:tcPr>
          <w:p w14:paraId="2C9762FC"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2EC55302"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8D4F9EE"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2D85031E" w14:textId="7C3F0BF6" w:rsidR="00E9738D" w:rsidRDefault="00E9738D" w:rsidP="00E9738D">
            <w:pPr>
              <w:cnfStyle w:val="000000100000" w:firstRow="0" w:lastRow="0" w:firstColumn="0" w:lastColumn="0" w:oddVBand="0" w:evenVBand="0" w:oddHBand="1" w:evenHBand="0" w:firstRowFirstColumn="0" w:firstRowLastColumn="0" w:lastRowFirstColumn="0" w:lastRowLastColumn="0"/>
            </w:pPr>
            <w:r>
              <w:t>E</w:t>
            </w:r>
            <w:r w:rsidRPr="00022F5A">
              <w:t>xtramammary paget disease is listed with a /3 code which according to the rules means it is only valid as /3. But we have been told by SINQ that we can code to /2 if described as intraepithelia.  So should that code be listed without a behaviour?</w:t>
            </w:r>
          </w:p>
        </w:tc>
        <w:tc>
          <w:tcPr>
            <w:tcW w:w="5940" w:type="dxa"/>
          </w:tcPr>
          <w:p w14:paraId="62D55FB3"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r w:rsidR="00E9738D" w:rsidRPr="005B4B36" w14:paraId="0C4AD90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0B30A09"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F94EFA3" w14:textId="4AF5B6F3" w:rsidR="00E9738D" w:rsidRDefault="00E9738D" w:rsidP="00E9738D">
            <w:pPr>
              <w:cnfStyle w:val="000000000000" w:firstRow="0" w:lastRow="0" w:firstColumn="0" w:lastColumn="0" w:oddVBand="0" w:evenVBand="0" w:oddHBand="0" w:evenHBand="0" w:firstRowFirstColumn="0" w:firstRowLastColumn="0" w:lastRowFirstColumn="0" w:lastRowLastColumn="0"/>
            </w:pPr>
            <w:r w:rsidRPr="00022F5A">
              <w:t xml:space="preserve">Ah, I see. Path Chart hasn't been updated for the 2025 changes yet.  That explains the discrepancy. </w:t>
            </w:r>
          </w:p>
        </w:tc>
        <w:tc>
          <w:tcPr>
            <w:tcW w:w="5940" w:type="dxa"/>
          </w:tcPr>
          <w:p w14:paraId="2FB9F723" w14:textId="77777777" w:rsidR="00E9738D" w:rsidRPr="005B4B36" w:rsidRDefault="00E9738D" w:rsidP="00E973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E9738D" w:rsidRPr="005B4B36" w14:paraId="33D28E3C"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7771272" w14:textId="77777777" w:rsidR="00E9738D" w:rsidRPr="004E01C8" w:rsidRDefault="00E9738D" w:rsidP="00E9738D">
            <w:pPr>
              <w:pStyle w:val="ListParagraph"/>
              <w:numPr>
                <w:ilvl w:val="0"/>
                <w:numId w:val="6"/>
              </w:numPr>
              <w:jc w:val="center"/>
              <w:rPr>
                <w:rFonts w:ascii="Calibri" w:eastAsia="Times New Roman" w:hAnsi="Calibri" w:cs="Times New Roman"/>
                <w:color w:val="000000"/>
              </w:rPr>
            </w:pPr>
          </w:p>
        </w:tc>
        <w:tc>
          <w:tcPr>
            <w:tcW w:w="5940" w:type="dxa"/>
            <w:noWrap/>
          </w:tcPr>
          <w:p w14:paraId="1E0B6F71" w14:textId="49027F34" w:rsidR="00E9738D" w:rsidRDefault="00E9738D" w:rsidP="00E9738D">
            <w:pPr>
              <w:cnfStyle w:val="000000100000" w:firstRow="0" w:lastRow="0" w:firstColumn="0" w:lastColumn="0" w:oddVBand="0" w:evenVBand="0" w:oddHBand="1" w:evenHBand="0" w:firstRowFirstColumn="0" w:firstRowLastColumn="0" w:lastRowFirstColumn="0" w:lastRowLastColumn="0"/>
            </w:pPr>
            <w:r>
              <w:t>W</w:t>
            </w:r>
            <w:r w:rsidRPr="00022F5A">
              <w:t>hen does duct and lobular change to mult primaries</w:t>
            </w:r>
            <w:r>
              <w:t>?</w:t>
            </w:r>
          </w:p>
        </w:tc>
        <w:tc>
          <w:tcPr>
            <w:tcW w:w="5940" w:type="dxa"/>
          </w:tcPr>
          <w:p w14:paraId="37BEF53A" w14:textId="77777777" w:rsidR="00E9738D" w:rsidRPr="005B4B36" w:rsidRDefault="00E9738D" w:rsidP="00E9738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tc>
      </w:tr>
    </w:tbl>
    <w:p w14:paraId="62E31513" w14:textId="77777777" w:rsidR="003C3CD9" w:rsidRDefault="003C3CD9" w:rsidP="00D56F27">
      <w:pPr>
        <w:ind w:right="-810"/>
      </w:pPr>
    </w:p>
    <w:sectPr w:rsidR="003C3CD9" w:rsidSect="00AF579D">
      <w:footerReference w:type="default" r:id="rId17"/>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im Hofferkamp" w:date="2026-01-15T15:16:00Z" w:initials="JH">
    <w:p w14:paraId="0DB40A52" w14:textId="77777777" w:rsidR="006953DF" w:rsidRDefault="006953DF" w:rsidP="006953DF">
      <w:pPr>
        <w:pStyle w:val="CommentText"/>
      </w:pPr>
      <w:r>
        <w:rPr>
          <w:rStyle w:val="CommentReference"/>
        </w:rPr>
        <w:annotationRef/>
      </w:r>
      <w:r>
        <w:t>For coding purposes, aren’t targeted bx and bx of ROI the same thing?</w:t>
      </w:r>
    </w:p>
  </w:comment>
  <w:comment w:id="1" w:author="Jim Hofferkamp" w:date="2026-01-15T15:18:00Z" w:initials="JH">
    <w:p w14:paraId="550E40FA" w14:textId="77777777" w:rsidR="00544040" w:rsidRDefault="00544040" w:rsidP="00544040">
      <w:pPr>
        <w:pStyle w:val="CommentText"/>
      </w:pPr>
      <w:r>
        <w:rPr>
          <w:rStyle w:val="CommentReference"/>
        </w:rPr>
        <w:annotationRef/>
      </w:r>
      <w:r>
        <w:t>Are they asking if bx’s of 2 “targets” are being done or are they asking if 1 target area was biopsied twice?  If that latter wouldn’t it be counted as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B40A52" w15:done="0"/>
  <w15:commentEx w15:paraId="550E40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E91117" w16cex:dateUtc="2026-01-15T21:16:00Z"/>
  <w16cex:commentExtensible w16cex:durableId="0549A902" w16cex:dateUtc="2026-01-15T2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B40A52" w16cid:durableId="21E91117"/>
  <w16cid:commentId w16cid:paraId="550E40FA" w16cid:durableId="0549A9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E4EC9" w14:textId="77777777" w:rsidR="00CB628D" w:rsidRDefault="00CB628D" w:rsidP="004E6335">
      <w:pPr>
        <w:spacing w:after="0" w:line="240" w:lineRule="auto"/>
      </w:pPr>
      <w:r>
        <w:separator/>
      </w:r>
    </w:p>
  </w:endnote>
  <w:endnote w:type="continuationSeparator" w:id="0">
    <w:p w14:paraId="57B3682F" w14:textId="77777777" w:rsidR="00CB628D" w:rsidRDefault="00CB628D" w:rsidP="004E6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898535"/>
      <w:docPartObj>
        <w:docPartGallery w:val="Page Numbers (Bottom of Page)"/>
        <w:docPartUnique/>
      </w:docPartObj>
    </w:sdtPr>
    <w:sdtEndPr>
      <w:rPr>
        <w:noProof/>
      </w:rPr>
    </w:sdtEndPr>
    <w:sdtContent>
      <w:p w14:paraId="6F4A047D" w14:textId="78682843" w:rsidR="00CB16E2" w:rsidRDefault="007E0387" w:rsidP="00752462">
        <w:pPr>
          <w:spacing w:after="0"/>
        </w:pPr>
        <w:fldSimple w:instr=" STYLEREF  &quot;Heading 1&quot;  \* MERGEFORMAT ">
          <w:r w:rsidR="0005454E">
            <w:rPr>
              <w:noProof/>
            </w:rPr>
            <w:t>Q&amp;A Session for v26 Updates</w:t>
          </w:r>
        </w:fldSimple>
      </w:p>
      <w:p w14:paraId="059B2341" w14:textId="21497E7D" w:rsidR="00CB16E2" w:rsidRDefault="007E0387" w:rsidP="00752462">
        <w:pPr>
          <w:pStyle w:val="Footer"/>
        </w:pPr>
        <w:fldSimple w:instr=" STYLEREF  &quot;Heading 2&quot;  \* MERGEFORMAT ">
          <w:r w:rsidR="0005454E">
            <w:rPr>
              <w:noProof/>
            </w:rPr>
            <w:t>January 14, 2026</w:t>
          </w:r>
        </w:fldSimple>
      </w:p>
    </w:sdtContent>
  </w:sdt>
  <w:p w14:paraId="2BA42132" w14:textId="77777777" w:rsidR="004E6335" w:rsidRPr="004E6335" w:rsidRDefault="004E6335" w:rsidP="004E633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24094" w14:textId="77777777" w:rsidR="00CB628D" w:rsidRDefault="00CB628D" w:rsidP="004E6335">
      <w:pPr>
        <w:spacing w:after="0" w:line="240" w:lineRule="auto"/>
      </w:pPr>
      <w:r>
        <w:separator/>
      </w:r>
    </w:p>
  </w:footnote>
  <w:footnote w:type="continuationSeparator" w:id="0">
    <w:p w14:paraId="21A31E51" w14:textId="77777777" w:rsidR="00CB628D" w:rsidRDefault="00CB628D" w:rsidP="004E63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02C4"/>
    <w:multiLevelType w:val="hybridMultilevel"/>
    <w:tmpl w:val="87A2E324"/>
    <w:lvl w:ilvl="0" w:tplc="59FC9476">
      <w:start w:val="1"/>
      <w:numFmt w:val="decimal"/>
      <w:lvlText w:val="%1."/>
      <w:lvlJc w:val="left"/>
      <w:pPr>
        <w:ind w:left="720" w:hanging="360"/>
      </w:pPr>
      <w:rPr>
        <w:rFonts w:ascii="Calibri" w:hAnsi="Calibri" w:hint="default"/>
        <w:b/>
        <w:i w:val="0"/>
        <w:spacing w:val="-2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94106"/>
    <w:multiLevelType w:val="hybridMultilevel"/>
    <w:tmpl w:val="81C8411A"/>
    <w:lvl w:ilvl="0" w:tplc="14DCA516">
      <w:start w:val="1"/>
      <w:numFmt w:val="decimal"/>
      <w:lvlText w:val="%1."/>
      <w:lvlJc w:val="left"/>
      <w:pPr>
        <w:ind w:left="720" w:hanging="360"/>
      </w:pPr>
      <w:rPr>
        <w:rFonts w:ascii="Arial" w:hAnsi="Arial"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933F3"/>
    <w:multiLevelType w:val="hybridMultilevel"/>
    <w:tmpl w:val="5AEA4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11D7E"/>
    <w:multiLevelType w:val="hybridMultilevel"/>
    <w:tmpl w:val="49F4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4976E4"/>
    <w:multiLevelType w:val="hybridMultilevel"/>
    <w:tmpl w:val="907A3F86"/>
    <w:lvl w:ilvl="0" w:tplc="14DCA516">
      <w:start w:val="1"/>
      <w:numFmt w:val="decimal"/>
      <w:lvlText w:val="%1."/>
      <w:lvlJc w:val="left"/>
      <w:pPr>
        <w:ind w:left="720" w:hanging="360"/>
      </w:pPr>
      <w:rPr>
        <w:rFonts w:ascii="Arial" w:hAnsi="Arial"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B37971"/>
    <w:multiLevelType w:val="hybridMultilevel"/>
    <w:tmpl w:val="8A380386"/>
    <w:lvl w:ilvl="0" w:tplc="59FC9476">
      <w:start w:val="1"/>
      <w:numFmt w:val="decimal"/>
      <w:lvlText w:val="%1."/>
      <w:lvlJc w:val="left"/>
      <w:pPr>
        <w:ind w:left="720" w:hanging="360"/>
      </w:pPr>
      <w:rPr>
        <w:rFonts w:ascii="Calibri" w:hAnsi="Calibri" w:hint="default"/>
        <w:b/>
        <w:i w:val="0"/>
        <w:spacing w:val="-2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46349">
    <w:abstractNumId w:val="1"/>
  </w:num>
  <w:num w:numId="2" w16cid:durableId="1623681939">
    <w:abstractNumId w:val="4"/>
  </w:num>
  <w:num w:numId="3" w16cid:durableId="348261968">
    <w:abstractNumId w:val="3"/>
  </w:num>
  <w:num w:numId="4" w16cid:durableId="1617981222">
    <w:abstractNumId w:val="5"/>
  </w:num>
  <w:num w:numId="5" w16cid:durableId="897210758">
    <w:abstractNumId w:val="0"/>
  </w:num>
  <w:num w:numId="6" w16cid:durableId="189727347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m Hofferkamp">
    <w15:presenceInfo w15:providerId="AD" w15:userId="S::jhofferkamp@naaccrhistech.onmicrosoft.com::8820d33e-c13b-4e74-8d17-05b6894f5a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40D"/>
    <w:rsid w:val="00012255"/>
    <w:rsid w:val="0005454E"/>
    <w:rsid w:val="000742F2"/>
    <w:rsid w:val="000E0E27"/>
    <w:rsid w:val="000E6C02"/>
    <w:rsid w:val="00126725"/>
    <w:rsid w:val="001355F1"/>
    <w:rsid w:val="0015361C"/>
    <w:rsid w:val="001943E4"/>
    <w:rsid w:val="002014A2"/>
    <w:rsid w:val="0027769F"/>
    <w:rsid w:val="002D2206"/>
    <w:rsid w:val="002D7CB9"/>
    <w:rsid w:val="002F1F6F"/>
    <w:rsid w:val="003C3CD9"/>
    <w:rsid w:val="004A5EF4"/>
    <w:rsid w:val="004E01C8"/>
    <w:rsid w:val="004E4AD8"/>
    <w:rsid w:val="004E6335"/>
    <w:rsid w:val="00544040"/>
    <w:rsid w:val="005B4B36"/>
    <w:rsid w:val="00616EEA"/>
    <w:rsid w:val="0064640D"/>
    <w:rsid w:val="00665641"/>
    <w:rsid w:val="006953DF"/>
    <w:rsid w:val="006B5FF9"/>
    <w:rsid w:val="006D3B0F"/>
    <w:rsid w:val="00717EA2"/>
    <w:rsid w:val="0074343E"/>
    <w:rsid w:val="00752462"/>
    <w:rsid w:val="00767A0E"/>
    <w:rsid w:val="007D7E2D"/>
    <w:rsid w:val="007E0387"/>
    <w:rsid w:val="007F6A0C"/>
    <w:rsid w:val="00800452"/>
    <w:rsid w:val="00870E88"/>
    <w:rsid w:val="009066E5"/>
    <w:rsid w:val="00971482"/>
    <w:rsid w:val="00A97360"/>
    <w:rsid w:val="00AE1D2E"/>
    <w:rsid w:val="00AF579D"/>
    <w:rsid w:val="00B77969"/>
    <w:rsid w:val="00BA5935"/>
    <w:rsid w:val="00BC6947"/>
    <w:rsid w:val="00C009D5"/>
    <w:rsid w:val="00CB16E2"/>
    <w:rsid w:val="00CB628D"/>
    <w:rsid w:val="00D41A73"/>
    <w:rsid w:val="00D56F27"/>
    <w:rsid w:val="00DD3F6A"/>
    <w:rsid w:val="00E51789"/>
    <w:rsid w:val="00E83490"/>
    <w:rsid w:val="00E9738D"/>
    <w:rsid w:val="00F00C1D"/>
    <w:rsid w:val="00F65AD1"/>
    <w:rsid w:val="00FE3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CE488"/>
  <w15:chartTrackingRefBased/>
  <w15:docId w15:val="{B156ACDA-1645-48F8-89D4-E37026E1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2F2"/>
  </w:style>
  <w:style w:type="paragraph" w:styleId="Heading1">
    <w:name w:val="heading 1"/>
    <w:basedOn w:val="Normal"/>
    <w:next w:val="Normal"/>
    <w:link w:val="Heading1Char"/>
    <w:uiPriority w:val="9"/>
    <w:qFormat/>
    <w:rsid w:val="000742F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0742F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742F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742F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742F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742F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742F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742F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742F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6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640D"/>
    <w:rPr>
      <w:color w:val="0563C1" w:themeColor="hyperlink"/>
      <w:u w:val="single"/>
    </w:rPr>
  </w:style>
  <w:style w:type="paragraph" w:styleId="Header">
    <w:name w:val="header"/>
    <w:basedOn w:val="Normal"/>
    <w:link w:val="HeaderChar"/>
    <w:uiPriority w:val="99"/>
    <w:unhideWhenUsed/>
    <w:rsid w:val="004E6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335"/>
  </w:style>
  <w:style w:type="paragraph" w:styleId="Footer">
    <w:name w:val="footer"/>
    <w:basedOn w:val="Normal"/>
    <w:link w:val="FooterChar"/>
    <w:uiPriority w:val="99"/>
    <w:unhideWhenUsed/>
    <w:rsid w:val="004E6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335"/>
  </w:style>
  <w:style w:type="paragraph" w:styleId="ListParagraph">
    <w:name w:val="List Paragraph"/>
    <w:basedOn w:val="Normal"/>
    <w:uiPriority w:val="34"/>
    <w:qFormat/>
    <w:rsid w:val="007F6A0C"/>
    <w:pPr>
      <w:ind w:left="720"/>
      <w:contextualSpacing/>
    </w:pPr>
  </w:style>
  <w:style w:type="table" w:styleId="GridTable2">
    <w:name w:val="Grid Table 2"/>
    <w:basedOn w:val="TableNormal"/>
    <w:uiPriority w:val="47"/>
    <w:rsid w:val="002014A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0742F2"/>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0742F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42F2"/>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742F2"/>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742F2"/>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742F2"/>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742F2"/>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742F2"/>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742F2"/>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742F2"/>
    <w:pPr>
      <w:spacing w:line="240" w:lineRule="auto"/>
    </w:pPr>
    <w:rPr>
      <w:b/>
      <w:bCs/>
      <w:smallCaps/>
      <w:color w:val="44546A" w:themeColor="text2"/>
    </w:rPr>
  </w:style>
  <w:style w:type="paragraph" w:styleId="Title">
    <w:name w:val="Title"/>
    <w:basedOn w:val="Normal"/>
    <w:next w:val="Normal"/>
    <w:link w:val="TitleChar"/>
    <w:uiPriority w:val="10"/>
    <w:qFormat/>
    <w:rsid w:val="000742F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742F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742F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742F2"/>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742F2"/>
    <w:rPr>
      <w:b/>
      <w:bCs/>
    </w:rPr>
  </w:style>
  <w:style w:type="character" w:styleId="Emphasis">
    <w:name w:val="Emphasis"/>
    <w:basedOn w:val="DefaultParagraphFont"/>
    <w:uiPriority w:val="20"/>
    <w:qFormat/>
    <w:rsid w:val="000742F2"/>
    <w:rPr>
      <w:i/>
      <w:iCs/>
    </w:rPr>
  </w:style>
  <w:style w:type="paragraph" w:styleId="NoSpacing">
    <w:name w:val="No Spacing"/>
    <w:uiPriority w:val="1"/>
    <w:qFormat/>
    <w:rsid w:val="000742F2"/>
    <w:pPr>
      <w:spacing w:after="0" w:line="240" w:lineRule="auto"/>
    </w:pPr>
  </w:style>
  <w:style w:type="paragraph" w:styleId="Quote">
    <w:name w:val="Quote"/>
    <w:basedOn w:val="Normal"/>
    <w:next w:val="Normal"/>
    <w:link w:val="QuoteChar"/>
    <w:uiPriority w:val="29"/>
    <w:qFormat/>
    <w:rsid w:val="000742F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742F2"/>
    <w:rPr>
      <w:color w:val="44546A" w:themeColor="text2"/>
      <w:sz w:val="24"/>
      <w:szCs w:val="24"/>
    </w:rPr>
  </w:style>
  <w:style w:type="paragraph" w:styleId="IntenseQuote">
    <w:name w:val="Intense Quote"/>
    <w:basedOn w:val="Normal"/>
    <w:next w:val="Normal"/>
    <w:link w:val="IntenseQuoteChar"/>
    <w:uiPriority w:val="30"/>
    <w:qFormat/>
    <w:rsid w:val="000742F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742F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742F2"/>
    <w:rPr>
      <w:i/>
      <w:iCs/>
      <w:color w:val="595959" w:themeColor="text1" w:themeTint="A6"/>
    </w:rPr>
  </w:style>
  <w:style w:type="character" w:styleId="IntenseEmphasis">
    <w:name w:val="Intense Emphasis"/>
    <w:basedOn w:val="DefaultParagraphFont"/>
    <w:uiPriority w:val="21"/>
    <w:qFormat/>
    <w:rsid w:val="000742F2"/>
    <w:rPr>
      <w:b/>
      <w:bCs/>
      <w:i/>
      <w:iCs/>
    </w:rPr>
  </w:style>
  <w:style w:type="character" w:styleId="SubtleReference">
    <w:name w:val="Subtle Reference"/>
    <w:basedOn w:val="DefaultParagraphFont"/>
    <w:uiPriority w:val="31"/>
    <w:qFormat/>
    <w:rsid w:val="000742F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742F2"/>
    <w:rPr>
      <w:b/>
      <w:bCs/>
      <w:smallCaps/>
      <w:color w:val="44546A" w:themeColor="text2"/>
      <w:u w:val="single"/>
    </w:rPr>
  </w:style>
  <w:style w:type="character" w:styleId="BookTitle">
    <w:name w:val="Book Title"/>
    <w:basedOn w:val="DefaultParagraphFont"/>
    <w:uiPriority w:val="33"/>
    <w:qFormat/>
    <w:rsid w:val="000742F2"/>
    <w:rPr>
      <w:b/>
      <w:bCs/>
      <w:smallCaps/>
      <w:spacing w:val="10"/>
    </w:rPr>
  </w:style>
  <w:style w:type="paragraph" w:styleId="TOCHeading">
    <w:name w:val="TOC Heading"/>
    <w:basedOn w:val="Heading1"/>
    <w:next w:val="Normal"/>
    <w:uiPriority w:val="39"/>
    <w:semiHidden/>
    <w:unhideWhenUsed/>
    <w:qFormat/>
    <w:rsid w:val="000742F2"/>
    <w:pPr>
      <w:outlineLvl w:val="9"/>
    </w:pPr>
  </w:style>
  <w:style w:type="character" w:styleId="UnresolvedMention">
    <w:name w:val="Unresolved Mention"/>
    <w:basedOn w:val="DefaultParagraphFont"/>
    <w:uiPriority w:val="99"/>
    <w:semiHidden/>
    <w:unhideWhenUsed/>
    <w:rsid w:val="00B77969"/>
    <w:rPr>
      <w:color w:val="605E5C"/>
      <w:shd w:val="clear" w:color="auto" w:fill="E1DFDD"/>
    </w:rPr>
  </w:style>
  <w:style w:type="character" w:styleId="CommentReference">
    <w:name w:val="annotation reference"/>
    <w:basedOn w:val="DefaultParagraphFont"/>
    <w:uiPriority w:val="99"/>
    <w:semiHidden/>
    <w:unhideWhenUsed/>
    <w:rsid w:val="006953DF"/>
    <w:rPr>
      <w:sz w:val="16"/>
      <w:szCs w:val="16"/>
    </w:rPr>
  </w:style>
  <w:style w:type="paragraph" w:styleId="CommentText">
    <w:name w:val="annotation text"/>
    <w:basedOn w:val="Normal"/>
    <w:link w:val="CommentTextChar"/>
    <w:uiPriority w:val="99"/>
    <w:unhideWhenUsed/>
    <w:rsid w:val="006953DF"/>
    <w:pPr>
      <w:spacing w:line="240" w:lineRule="auto"/>
    </w:pPr>
    <w:rPr>
      <w:sz w:val="20"/>
      <w:szCs w:val="20"/>
    </w:rPr>
  </w:style>
  <w:style w:type="character" w:customStyle="1" w:styleId="CommentTextChar">
    <w:name w:val="Comment Text Char"/>
    <w:basedOn w:val="DefaultParagraphFont"/>
    <w:link w:val="CommentText"/>
    <w:uiPriority w:val="99"/>
    <w:rsid w:val="006953DF"/>
    <w:rPr>
      <w:sz w:val="20"/>
      <w:szCs w:val="20"/>
    </w:rPr>
  </w:style>
  <w:style w:type="paragraph" w:styleId="CommentSubject">
    <w:name w:val="annotation subject"/>
    <w:basedOn w:val="CommentText"/>
    <w:next w:val="CommentText"/>
    <w:link w:val="CommentSubjectChar"/>
    <w:uiPriority w:val="99"/>
    <w:semiHidden/>
    <w:unhideWhenUsed/>
    <w:rsid w:val="006953DF"/>
    <w:rPr>
      <w:b/>
      <w:bCs/>
    </w:rPr>
  </w:style>
  <w:style w:type="character" w:customStyle="1" w:styleId="CommentSubjectChar">
    <w:name w:val="Comment Subject Char"/>
    <w:basedOn w:val="CommentTextChar"/>
    <w:link w:val="CommentSubject"/>
    <w:uiPriority w:val="99"/>
    <w:semiHidden/>
    <w:rsid w:val="006953DF"/>
    <w:rPr>
      <w:b/>
      <w:bCs/>
      <w:sz w:val="20"/>
      <w:szCs w:val="20"/>
    </w:rPr>
  </w:style>
  <w:style w:type="character" w:styleId="FollowedHyperlink">
    <w:name w:val="FollowedHyperlink"/>
    <w:basedOn w:val="DefaultParagraphFont"/>
    <w:uiPriority w:val="99"/>
    <w:semiHidden/>
    <w:unhideWhenUsed/>
    <w:rsid w:val="007E03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53079">
      <w:bodyDiv w:val="1"/>
      <w:marLeft w:val="0"/>
      <w:marRight w:val="0"/>
      <w:marTop w:val="0"/>
      <w:marBottom w:val="0"/>
      <w:divBdr>
        <w:top w:val="none" w:sz="0" w:space="0" w:color="auto"/>
        <w:left w:val="none" w:sz="0" w:space="0" w:color="auto"/>
        <w:bottom w:val="none" w:sz="0" w:space="0" w:color="auto"/>
        <w:right w:val="none" w:sz="0" w:space="0" w:color="auto"/>
      </w:divBdr>
    </w:div>
    <w:div w:id="481964031">
      <w:bodyDiv w:val="1"/>
      <w:marLeft w:val="0"/>
      <w:marRight w:val="0"/>
      <w:marTop w:val="0"/>
      <w:marBottom w:val="0"/>
      <w:divBdr>
        <w:top w:val="none" w:sz="0" w:space="0" w:color="auto"/>
        <w:left w:val="none" w:sz="0" w:space="0" w:color="auto"/>
        <w:bottom w:val="none" w:sz="0" w:space="0" w:color="auto"/>
        <w:right w:val="none" w:sz="0" w:space="0" w:color="auto"/>
      </w:divBdr>
    </w:div>
    <w:div w:id="1154639277">
      <w:bodyDiv w:val="1"/>
      <w:marLeft w:val="0"/>
      <w:marRight w:val="0"/>
      <w:marTop w:val="0"/>
      <w:marBottom w:val="0"/>
      <w:divBdr>
        <w:top w:val="none" w:sz="0" w:space="0" w:color="auto"/>
        <w:left w:val="none" w:sz="0" w:space="0" w:color="auto"/>
        <w:bottom w:val="none" w:sz="0" w:space="0" w:color="auto"/>
        <w:right w:val="none" w:sz="0" w:space="0" w:color="auto"/>
      </w:divBdr>
    </w:div>
    <w:div w:id="1343363441">
      <w:bodyDiv w:val="1"/>
      <w:marLeft w:val="0"/>
      <w:marRight w:val="0"/>
      <w:marTop w:val="0"/>
      <w:marBottom w:val="0"/>
      <w:divBdr>
        <w:top w:val="none" w:sz="0" w:space="0" w:color="auto"/>
        <w:left w:val="none" w:sz="0" w:space="0" w:color="auto"/>
        <w:bottom w:val="none" w:sz="0" w:space="0" w:color="auto"/>
        <w:right w:val="none" w:sz="0" w:space="0" w:color="auto"/>
      </w:divBdr>
    </w:div>
    <w:div w:id="2094937020">
      <w:bodyDiv w:val="1"/>
      <w:marLeft w:val="0"/>
      <w:marRight w:val="0"/>
      <w:marTop w:val="0"/>
      <w:marBottom w:val="0"/>
      <w:divBdr>
        <w:top w:val="none" w:sz="0" w:space="0" w:color="auto"/>
        <w:left w:val="none" w:sz="0" w:space="0" w:color="auto"/>
        <w:bottom w:val="none" w:sz="0" w:space="0" w:color="auto"/>
        <w:right w:val="none" w:sz="0" w:space="0" w:color="auto"/>
      </w:divBdr>
    </w:div>
    <w:div w:id="209755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naaccr.org/updates-implementation"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eer.cancer.gov/tools/seerr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s://training.seer.cancer.gov/" TargetMode="External"/><Relationship Id="rId10" Type="http://schemas.openxmlformats.org/officeDocument/2006/relationships/hyperlink" Target="https://www.naaccr.org/icdo3/"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my.naaccr.org/nc__createaccount"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8F25D-A493-459D-9322-BA2AB2292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6013</Words>
  <Characters>29647</Characters>
  <Application>Microsoft Office Word</Application>
  <DocSecurity>0</DocSecurity>
  <Lines>988</Lines>
  <Paragraphs>891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Kulmacz</dc:creator>
  <cp:keywords/>
  <dc:description/>
  <cp:lastModifiedBy>Jim Hofferkamp</cp:lastModifiedBy>
  <cp:revision>4</cp:revision>
  <dcterms:created xsi:type="dcterms:W3CDTF">2026-01-15T21:47:00Z</dcterms:created>
  <dcterms:modified xsi:type="dcterms:W3CDTF">2026-01-21T21:47:00Z</dcterms:modified>
</cp:coreProperties>
</file>